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8898A">
      <w:pPr>
        <w:overflowPunct w:val="0"/>
        <w:spacing w:line="616" w:lineRule="exact"/>
        <w:jc w:val="center"/>
        <w:rPr>
          <w:rFonts w:ascii="新宋体" w:hAnsi="新宋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A685526">
      <w:pPr>
        <w:overflowPunct w:val="0"/>
        <w:spacing w:line="616" w:lineRule="exact"/>
        <w:jc w:val="center"/>
        <w:rPr>
          <w:rFonts w:ascii="新宋体" w:hAnsi="新宋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 府 工 作 报 告</w:t>
      </w:r>
    </w:p>
    <w:p w14:paraId="1D61E580">
      <w:pPr>
        <w:pStyle w:val="5"/>
        <w:overflowPunct w:val="0"/>
        <w:spacing w:after="0" w:line="616" w:lineRule="exact"/>
        <w:jc w:val="center"/>
        <w:outlineLvl w:val="1"/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2023年1月</w:t>
      </w:r>
      <w:r>
        <w:rPr>
          <w:rFonts w:hint="eastAsia"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日在济南市钢城区第十九届</w:t>
      </w:r>
    </w:p>
    <w:p w14:paraId="448358FE">
      <w:pPr>
        <w:pStyle w:val="5"/>
        <w:overflowPunct w:val="0"/>
        <w:spacing w:after="0" w:line="616" w:lineRule="exact"/>
        <w:jc w:val="center"/>
        <w:outlineLvl w:val="1"/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人民代表大会第二次会议上</w:t>
      </w:r>
    </w:p>
    <w:p w14:paraId="67712A66">
      <w:pPr>
        <w:pStyle w:val="5"/>
        <w:overflowPunct w:val="0"/>
        <w:spacing w:after="0" w:line="616" w:lineRule="exact"/>
        <w:jc w:val="center"/>
        <w:outlineLvl w:val="1"/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济南市</w:t>
      </w:r>
      <w:r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钢城区</w:t>
      </w:r>
      <w:r>
        <w:rPr>
          <w:rFonts w:hint="eastAsia"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</w:t>
      </w:r>
      <w:r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区长  程学锋</w:t>
      </w:r>
    </w:p>
    <w:p w14:paraId="4F35062F">
      <w:pPr>
        <w:pStyle w:val="12"/>
        <w:overflowPunct w:val="0"/>
        <w:spacing w:line="616" w:lineRule="exact"/>
        <w:ind w:firstLine="643"/>
        <w:rPr>
          <w:rFonts w:ascii="新宋体" w:hAnsi="新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2530C3">
      <w:pPr>
        <w:pStyle w:val="5"/>
        <w:overflowPunct w:val="0"/>
        <w:spacing w:after="0" w:line="616" w:lineRule="exact"/>
        <w:rPr>
          <w:rFonts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各位代表：</w:t>
      </w:r>
    </w:p>
    <w:p w14:paraId="7C70C318">
      <w:pPr>
        <w:pStyle w:val="5"/>
        <w:overflowPunct w:val="0"/>
        <w:spacing w:after="0"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现在，我代表区人民政府，向大会报告工作，请予审议，并请各位政协委员和列席人员提出意见。</w:t>
      </w:r>
    </w:p>
    <w:p w14:paraId="187D43CA">
      <w:pPr>
        <w:pStyle w:val="3"/>
        <w:keepNext w:val="0"/>
        <w:keepLines w:val="0"/>
        <w:overflowPunct w:val="0"/>
        <w:spacing w:line="616" w:lineRule="exact"/>
        <w:ind w:firstLine="643" w:firstLineChars="200"/>
        <w:jc w:val="both"/>
        <w:rPr>
          <w:rFonts w:ascii="新宋体" w:hAnsi="新宋体" w:eastAsia="黑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黑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一、2022年工作回顾</w:t>
      </w:r>
    </w:p>
    <w:p w14:paraId="7518E719">
      <w:pPr>
        <w:pStyle w:val="5"/>
        <w:overflowPunct w:val="0"/>
        <w:spacing w:after="0"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新宋体" w:hAnsi="新宋体" w:eastAsia="方正仿宋简体"/>
          <w:b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是全面落实区第一次党代会任务的开局之年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也是本届政府依法履职的第一年。一年来，在市委、市政府和区委的坚强领导下，在区人大、区政协的监督支持下，区政府坚持以习近平新时代中国特色社会主义思想为指导，深入贯彻党的二十大精神，认真落实“疫情要防住、经济要稳住、发展要安全”总要求，按照区委“1364”工作思路，踔厉奋发、勇毅前行，全方位推动高质量发展迈出坚实步伐。</w:t>
      </w:r>
    </w:p>
    <w:p w14:paraId="2108EE35">
      <w:pPr>
        <w:pStyle w:val="5"/>
        <w:overflowPunct w:val="0"/>
        <w:spacing w:after="0" w:line="616" w:lineRule="exact"/>
        <w:ind w:firstLine="643" w:firstLineChars="200"/>
        <w:rPr>
          <w:rFonts w:ascii="新宋体" w:hAnsi="新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疫情防控与经济运行统筹有力</w:t>
      </w:r>
      <w:r>
        <w:rPr>
          <w:rFonts w:hint="eastAsia"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“人民至上、生命至上”，全区上下以争分夺秒的速度、枕戈待旦的坚守、风雨同舟的意志，落细落实中央和省、市不同阶段的疫情防控政策，快速反应，精准施策，高效处置，最大程度保护了人民生命安全和身体健康。建成全覆盖便民核酸采样网络，日核酸检测能力达到4.4万管，隔离医学观察场所达到每万人90间，完成亚定点医院、准亚定点医院、集中发热门诊建设，筑牢了联防联控、群防群控、医疗救治防线。持续优化应急处置程序和措施，坚决防止简单化、“一刀切”和层层加码，最大限度保障了生产生活秩序和投资发展环境。坚定扛起稳定经济重大政治责任，全面落实国家、省、市减税降费政策，出台助企纾困若干政策措施，为企业减税降费19.4亿元，协调普惠金融贷款33亿元，解决困难问题108个，市场主体增至3.23万户，稳住了经济运行基本盘。预计全年，地区生产总值增长2%；一般公共预算收入同口径增长5.3%；固定资产投资增长13%；规模以上工业增加值、社会消费品零售总额实现正增长；城乡居民人均可支配收入分别增长4%、5.5%。</w:t>
      </w:r>
    </w:p>
    <w:p w14:paraId="767DF692">
      <w:pPr>
        <w:pStyle w:val="5"/>
        <w:overflowPunct w:val="0"/>
        <w:spacing w:after="0" w:line="616" w:lineRule="exact"/>
        <w:ind w:firstLine="643" w:firstLineChars="200"/>
        <w:rPr>
          <w:rFonts w:ascii="新宋体" w:hAnsi="新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转型升级与链式集聚统筹推进</w:t>
      </w:r>
      <w:r>
        <w:rPr>
          <w:rFonts w:hint="eastAsia"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实施工业强区战略，出台“工业新六条”，精品钢、装配式建筑等主导产业集聚发展，完成工业投资78.6亿元、技改投资37.5亿元，新增规模以上工业企业23家，新发展制造业单项冠军、瞪羚企业、“专精特新”中小企业等品牌企业25家，“四新”经济增加值占比达到39%，数字经济占比达到45%，获评全市推动工业强市高质量发展表现突出单位。开展服务业发展攻坚行动，制定69项重点任务清单和6个发力攻坚方向，引进山东双佳钢铁供应链产业园等项目，新增服务业市场主体2953家。建成汶水路智慧农贸市场，规范设置南湖夜市，举办文化旅游生活博览会等节会，开展发放消费券、家电以旧换新等促消费活动，消费市场提振回暖。发展现代高效农业，山东未来畜禽种业国家现代农业产业园落地开工，全市首家省级现代农业（畜牧）产业园通过验收，市级农业龙头企业达到17家，新增土地流转2790亩，创建为全国主要农作物全程机械化示范区。粮食播种面积稳定在6.47万亩以上，粮食总产量达到2.48万吨，超额完成粮食生产双稳任务。</w:t>
      </w:r>
    </w:p>
    <w:p w14:paraId="6864E8B7">
      <w:pPr>
        <w:pStyle w:val="5"/>
        <w:overflowPunct w:val="0"/>
        <w:spacing w:after="0" w:line="616" w:lineRule="exact"/>
        <w:ind w:firstLine="643" w:firstLineChars="200"/>
        <w:rPr>
          <w:rFonts w:ascii="新宋体" w:hAnsi="新宋体"/>
          <w:b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投资拉动与创新驱动协同发力</w:t>
      </w:r>
      <w:r>
        <w:rPr>
          <w:rFonts w:hint="eastAsia"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推进70个重点项目建设，8个省级、9个市级重点建设项目分别完成投资32.5亿元、94.5亿元，投资完成率分别达到131%、128%，新策划储备项目98个、总投资590亿元，重点项目成为拉动投资、促进增长、赋能发展的不竭动力和强劲引擎。招商引资在库项目达到73个、总投资447亿元。对上争取资金7.89亿元。一般贸易进出口总额41亿元、增长48.5%。跨境电商进出口总额5.4亿元，实现从无到有的突破。实际利用外资3089万美元，完成全年任务的257%。成立济南钢铁产业智能制造和战略新材料研究院，新增市级以上研发中心、重点实验室8家，省级及以上高能级科技创新平台达到33家，研发投入占GDP比重达到4.2%。新发展省科技领军企业1家、首批科技小巨人企业2家、高新技术企业35家，科技型中小企业评价入库97家，高新技术产值占规上工业产值比重达到40%。出台“汶源英才20条”政策，新培育国家级人才工程、泰山系列领军人才等市级以上人才专家15人。钢城经济开发区完成5项区域评估和园区合规性审查，提升改造钢城大街、鸣翔大街、华圣路等主干道路，跟踪洽谈产业项目45个，绿色钢结构装配式建筑产业基地纳入住建部“新城建”产业与应用示范基地关联园区。</w:t>
      </w:r>
    </w:p>
    <w:p w14:paraId="0C56EE0E">
      <w:pPr>
        <w:overflowPunct w:val="0"/>
        <w:spacing w:line="616" w:lineRule="exact"/>
        <w:ind w:firstLine="627" w:firstLineChars="200"/>
        <w:rPr>
          <w:rFonts w:ascii="新宋体" w:hAnsi="新宋体"/>
          <w:b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城市更新与乡村振兴双融互促</w:t>
      </w:r>
      <w:r>
        <w:rPr>
          <w:rFonts w:hint="eastAsia" w:ascii="新宋体" w:hAnsi="新宋体" w:eastAsia="方正楷体简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启动全域城市更新，编制城市更新重点街区控制性详细规划，完成南城子坡、北城子坡21万平方米拆迁，南城子坡安置区启动建设，实现当年谋划、当年拆迁、当年建设。完成21个老旧小区改造。新建改造供热管网10.5公里，新增工业余热供热面积27.6万平方米。改造提升公园游园13个、山体绿道7.7公里，新增绿化面积51万平方米。济莱高铁建成通车，我区迈入“高铁时代”。完成新兴路、友谊大街等12条城市道路改造提升，双泉路等22条莱钢移交道路纳入城市保洁范围，安装路灯3315杆，消除黑灯路段101公里，红绿灯路口通行率提高10%。新增加密公交路线12条，新建智慧公交站亭117处，打造15分钟便民出行圈。智慧路灯、智慧安防等8类数据接入智慧中心运营大厅，城市管理一体化智能平台建成投用。扎实推进全国文明典范城市创建，实施十二大专项整治提升行动，完成钢都大街东段、新兴路建筑外立面整治，拆除违法违章建筑8.6万平方米，施划停车位3500个，新建智能充电桩150个，整改市民反馈问题513个。新改建农村道路111公里、农村公路安防设施51公里、村内道路“白改黑”32万平方米。建成省级美丽乡村示范村3个、乡村振兴齐鲁样板村7个，新增“出彩人家”村（社区）20个，创建清洁村庄66个，集体收入10万元以上村实现全覆盖。</w:t>
      </w:r>
    </w:p>
    <w:p w14:paraId="11056684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生态保护与绿色低碳齐抓共管</w:t>
      </w:r>
      <w:r>
        <w:rPr>
          <w:rFonts w:hint="eastAsia" w:ascii="新宋体" w:hAnsi="新宋体" w:eastAsia="方正楷体简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大气污染防治攻坚，建立问题整改闭环管理和污染溯源分析机制，持续整治工业源、扬尘源、生活源、移动源，空气质量优良天数达到277天，环境空气质量综合指数排名全市第二位。大汶河流域水环境综合治理项目完成主体工程，启动颜庄河等10条支流治理，新建污水管网27公里，完成65个村的生活污水治理，重点河流考核断面稳定达标，城镇集中式饮用水水源地水质达标率100%。建立自然资源保护联动工作机制，立案查处自然资源违法案件44件。完成退化林修复1500亩、森林抚育6000亩。煤炭压减15.79万吨，单位GDP能耗预计下降10%，新创建市级绿色工厂7家，山钢股份莱芜分公司被认定为环保绩效A级企业。</w:t>
      </w:r>
    </w:p>
    <w:p w14:paraId="3C6F642C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民生保障与社会治理持续提升</w:t>
      </w:r>
      <w:r>
        <w:rPr>
          <w:rFonts w:hint="eastAsia" w:ascii="新宋体" w:hAnsi="新宋体" w:eastAsia="方正楷体简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民生支出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18.8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亿元、占比达到80%，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12件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民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实事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完成。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职等你来”就业驿站实现村（社区）全覆盖，新增城镇就业3701人，城乡公益性岗位安置困难群体1810人，发放就业创业贷款3840万元。各类保险扩面3384人，新建医保工作站16家、工作点257个。城乡低保标准每月分别提高到995元、770元，居民医疗补助标准提高到640元。区级综合养老服务中心一期基本建成，全力推进农村幸福食堂扩面提质，打造样板食堂50家，入选2022年度全省优秀社会救助品牌。新建幼儿园3所，新配备学科实验室（功能室）79间，构建“区级+学区+学校”三级教研体系。市第八人民医院门诊楼加快改造，区中医医院综合楼完成建设，山东健康集团莱芜中心医院门诊住院综合诊疗楼建成主体、应急诊疗楼竣工，新建中心村卫生室10处、公有化村卫生室30处。区图书馆新馆建成启用，新建泉城书房1处、城市书房5处，实现五级应急广播体系互联互通。深化拓展新时代文明实践中心建设，开展“五为”“五聚”志愿服务活动660余次。妥善化解历史遗留无证建筑问题，3个小区、1730户具备办证条件。实行“三责同考”，开展“1+9+6”专项整治，在全省率先实现街道“四站合一”全覆盖，安全生产形势持续稳定。创新开展“开门见干警”活动，及时就地化解各类矛盾纠纷，初信初访一次性化解率达到95%以上，进京访保持零登记。涉酒类交通事故下降20%，扫黑除恶群众满意度列全市第二位，社会保持和谐稳定。</w:t>
      </w:r>
    </w:p>
    <w:p w14:paraId="27735415">
      <w:pPr>
        <w:overflowPunct w:val="0"/>
        <w:spacing w:line="616" w:lineRule="exact"/>
        <w:ind w:firstLine="627" w:firstLineChars="200"/>
        <w:rPr>
          <w:rFonts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自身建设与</w:t>
      </w:r>
      <w:r>
        <w:rPr>
          <w:rFonts w:hint="eastAsia" w:ascii="新宋体" w:hAnsi="新宋体" w:eastAsia="方正楷体简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效能提升</w:t>
      </w:r>
      <w:r>
        <w:rPr>
          <w:rFonts w:ascii="新宋体" w:hAnsi="新宋体" w:eastAsia="方正楷体简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全面加强。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认真学习宣传贯彻党的二十大精神，坚定拥护“两个确立”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决做到“两个维护”。全面贯彻落实党中央决策部署和省委、市委有关工作要求，自觉服从区委工作安排，依法接受人大法律监督和工作监督，主动接受政协民主监督和社会监督。坚持依法行政，严格按照法定权限履行职能，认真执行区政府工作规则，政府行为更加规范高效。加快建设数字钢城，启动区一体化大数据平台建设，23个行业实现“一证准营”，88项审批事项实现“一窗通办”。深化政府信息和政务公开，用心解决12345市民服务热线反映诉求，群众综合满意率99.97%，排名全市前列。加强政府系统全面从严</w:t>
      </w:r>
      <w:r>
        <w:rPr>
          <w:rFonts w:hint="eastAsia" w:ascii="新宋体" w:hAnsi="新宋体" w:eastAsia="方正仿宋简体"/>
          <w:b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治党，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整治政风行风，厉行勤俭节约，推进党风廉政建设和反腐败工作，政府公信力和执行力全面增强。</w:t>
      </w:r>
    </w:p>
    <w:p w14:paraId="102F4FFF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绩实为不易，值得倍加珍惜。这些成绩的取得，得益于市委、市政府和区委的坚强领导，得益于区人大、区政协和社会各界的监督支持，得益于全区广大干部群众的团结奋斗。在此，我代表区人民政府，向各位人大代表、政协委员、离退休老同志，向各民主党派、工商联、无党派人士、人民团体和社会各界人士，向辛勤工作在各条战线上的广大干部群众，向所有关心支持参与钢城发展的朋友们，表示衷心感谢，并致以崇高敬意！</w:t>
      </w:r>
    </w:p>
    <w:p w14:paraId="3B75E03D">
      <w:pPr>
        <w:pStyle w:val="2"/>
        <w:overflowPunct w:val="0"/>
        <w:adjustRightInd/>
        <w:snapToGrid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思危方能居安，知忧方能克难。</w:t>
      </w:r>
      <w:r>
        <w:rPr>
          <w:rFonts w:ascii="新宋体" w:hAnsi="新宋体" w:eastAsia="方正仿宋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我们清醒认识到，当前工作中还有不少短板弱项：经济总量不大、结构质量不优仍是最突出的问题；制造业产业链水平不高，创新支撑力不强，现代服务业发展不充分，支撑高质量发展的新动能还不够强劲；土地利用效能偏低，能耗和环境容量达到限值，城市功能品质、生态环境建设还有较大提升空间；教育、卫生、社会保障等民生领域还存在短板，高品质公共服务产品还不充足</w:t>
      </w:r>
      <w:r>
        <w:rPr>
          <w:rFonts w:hint="eastAsia" w:ascii="新宋体" w:hAnsi="新宋体" w:eastAsia="方正仿宋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新宋体" w:hAnsi="新宋体" w:eastAsia="方正仿宋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公共卫生服务保障能力还需进一步提升；历史遗留问题、矛盾风险隐患仍然存在，社会治理还需更加精准精细；应对风险挑战的能力不足，运用法治思维和法治方式推动工作、解决问题的能力有待提</w:t>
      </w:r>
      <w:r>
        <w:rPr>
          <w:rFonts w:hint="eastAsia" w:ascii="新宋体" w:hAnsi="新宋体" w:eastAsia="方正仿宋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ascii="新宋体" w:hAnsi="新宋体" w:eastAsia="方正仿宋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。对此，我们</w:t>
      </w:r>
      <w:r>
        <w:rPr>
          <w:rFonts w:hint="eastAsia" w:ascii="新宋体" w:hAnsi="新宋体" w:eastAsia="方正仿宋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将直面问题、</w:t>
      </w:r>
      <w:r>
        <w:rPr>
          <w:rFonts w:ascii="新宋体" w:hAnsi="新宋体" w:eastAsia="方正仿宋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攻坚克难</w:t>
      </w:r>
      <w:r>
        <w:rPr>
          <w:rFonts w:hint="eastAsia" w:ascii="新宋体" w:hAnsi="新宋体" w:eastAsia="方正仿宋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，拿出实招硬招，认真加以解决</w:t>
      </w:r>
      <w:r>
        <w:rPr>
          <w:rFonts w:ascii="新宋体" w:hAnsi="新宋体" w:eastAsia="方正仿宋简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 w14:paraId="01E168E3">
      <w:pPr>
        <w:pStyle w:val="3"/>
        <w:keepNext w:val="0"/>
        <w:keepLines w:val="0"/>
        <w:overflowPunct w:val="0"/>
        <w:spacing w:line="616" w:lineRule="exact"/>
        <w:ind w:firstLine="643"/>
        <w:jc w:val="both"/>
        <w:rPr>
          <w:rFonts w:ascii="新宋体" w:hAnsi="新宋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二、2023年政府工作的总体要求、目标任务和工作安排</w:t>
      </w:r>
    </w:p>
    <w:p w14:paraId="48B0A16C">
      <w:pPr>
        <w:overflowPunct w:val="0"/>
        <w:spacing w:line="616" w:lineRule="exact"/>
        <w:ind w:firstLine="643" w:firstLineChars="200"/>
        <w:rPr>
          <w:rFonts w:ascii="新宋体" w:hAnsi="新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今年是全面贯彻落实党的二十大精神的开局之年。做好今年的工作，意义重大而深远。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今年政府工作的总体要求是：</w:t>
      </w:r>
      <w:r>
        <w:rPr>
          <w:rFonts w:hint="eastAsia" w:ascii="新宋体" w:hAnsi="新宋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坚持以习近平新时代中国特色社会主义思想为指导，全面学习贯彻落实党的二十大精神，完整</w:t>
      </w:r>
      <w:r>
        <w:rPr>
          <w:rFonts w:ascii="新宋体" w:hAnsi="新宋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准确</w:t>
      </w:r>
      <w:r>
        <w:rPr>
          <w:rFonts w:ascii="新宋体" w:hAnsi="新宋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新宋体" w:hAnsi="新宋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新发展理念，坚持稳中求进工作总基调，坚持以人民为中心的发展思想，更好统筹疫情防控和经济社会发展，更好统筹发展和安全，按照省、市工作部署和区委“1364”工作思路，以全方位推动高质量发展为主题，在招商引资、项目建设、城市更新、乡村振兴、生态环保、民生保障上持续攻坚，加快建设现代化高品质美丽钢城，在新征程上奋力谱写中国式现代化的钢城绚丽篇章。</w:t>
      </w:r>
    </w:p>
    <w:p w14:paraId="282AB9FC">
      <w:pPr>
        <w:pStyle w:val="11"/>
        <w:widowControl w:val="0"/>
        <w:overflowPunct w:val="0"/>
        <w:adjustRightInd/>
        <w:snapToGrid/>
        <w:spacing w:before="0" w:beforeAutospacing="0" w:after="0" w:afterAutospacing="0" w:line="616" w:lineRule="exact"/>
        <w:ind w:firstLine="643" w:firstLineChars="200"/>
        <w:jc w:val="both"/>
        <w:rPr>
          <w:rFonts w:ascii="新宋体" w:hAnsi="新宋体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cs="Times New Roman"/>
          <w:b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综合考虑各方面因素，确定主要预期目标是：地区生产总值增长6%左右，一般公共预算收入增长8.5%左右，固定资产投资增长10%，社会消费品零售总额增长6%，进出口总额增长12%，城乡居民人均可支配收入均增长5.5%，节能减排降碳完成市下达任务。具体工作中，重点抓好以下八个方面：</w:t>
      </w:r>
    </w:p>
    <w:p w14:paraId="1E3A8754">
      <w:pPr>
        <w:pStyle w:val="11"/>
        <w:widowControl w:val="0"/>
        <w:overflowPunct w:val="0"/>
        <w:adjustRightInd/>
        <w:snapToGrid/>
        <w:spacing w:before="0" w:beforeAutospacing="0" w:after="0" w:afterAutospacing="0" w:line="616" w:lineRule="exact"/>
        <w:ind w:firstLine="643" w:firstLineChars="200"/>
        <w:jc w:val="both"/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培育现代产业体系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，塑造高质量发展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新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优势</w:t>
      </w:r>
    </w:p>
    <w:p w14:paraId="4861DBAE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推动先进制造业链式发展。以制造业高端化、智能化、绿色化为主攻方向，以打造鲁中先进制造业中心为目标，深入推进工业强区战略，重点实施“1+4+X”制造业链群提升行动，着力补强产业链薄弱环节，推进制造业向产业链价值链中高端延伸，规上工业产值增长7%、增加值增长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.5%。“1”，即做精做优精品钢支柱产业。全力支持服务山钢发展，推进山钢新旧动能转换100t转炉连铸、小型轧钢生产线及配套连铸机升级改造等项目建设，加快生产流程再造和品质提升，开发绿色产品、黄河钢、蓝色海洋高端装备用钢等品种钢，力争独有、领先及重点品种占比达到35%。依托宝武集团、中国钢研科技集团等资源、技术优势，推进宝武清能、宝武资源等项目落地投产，引导钢铁精深加工企业沿链聚合、链式发展。“4”，即做强做大“四大优势产业”。装配式建筑产业，加快推进汇赢装配式建筑产业园项目建设，培育建筑产业互联网平台，构建基于数据驱动的智能化建筑产业链闭环体系，打造省内领先、辐射周边的新兴建筑产业基地。高端装备智造产业，加快智能制造设备迭代升级，推进绿色能源装备高性能轻量化核心零部件智造等项目建设，打造高端装备研发制造基地。汽车零部件产业，依托汇锋高端汽车部件产业园等平台，招引轻量化、新能源等汽车零部件产业项目，推动产品从元件、器件向部件、系统总成延伸，打造全市汽车零部件产业链配套基地。新材料产业，加快推进鲁银新材料高端金属粉末生产线升级改造等项目建设，招引模具、热处理、3D打印等项目落地，推动制粉向制件延伸，提高产品附加值，打造一流的粉末冶金制品基地。“X”，即前瞻布局未来产业。聚焦新一代信息技术、未来网络、生物医药、前沿新材料、新能源等重点领域，谋划布局数字经济、人工智能、氢能与新型储能等未来产业项目，在新领域新赛道上“换道超车”。</w:t>
      </w:r>
    </w:p>
    <w:p w14:paraId="529081C6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推动现代服务业提质增效。发展现代金融、工业设计、商务咨询、检验检测、供应链管理等业态，推动先进制造业和现代服务业深度融合，净增规模以上服务业企业6家，认定济南市总部企业2家。加快推进山东双佳钢铁供应链产业园等项目，发挥鲁中钢铁物流园优势，大力发展智慧物流、冷链物流和供应链物流，打造智慧物流园区。以数智亿丰跨境电商产业园为依托，孵化培育跨境电商企业3家，年内跨境电商进出口额达到6亿元。积极拓展绿色消费、数字生活、生态体验等消费新场景新模式，推动健康、养老、文化等服务消费向高品质升级，培育发展“首店经济”、电商直播、高端婚庆等业态。引进商业综合体、品牌汽车4S店、中高档家居建材展销中心，改造提升新兴路、友谊大街等传统商圈，举办文博会等节会展会，开展发放消费券等惠民促销活动，激发消费市场活力。大力发展全域旅游，借助高铁开通机遇，</w:t>
      </w:r>
      <w:r>
        <w:rPr>
          <w:rFonts w:hint="eastAsia" w:ascii="新宋体" w:hAnsi="新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加快推进齐鲁源、9363军工文化产业园、寄母山文化艺术乡村等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文旅项目建设，推出一批文体游、研学游、工业游、民宿游景点，形成全域立体、四季全时的旅游发展格局。</w:t>
      </w:r>
    </w:p>
    <w:p w14:paraId="40507F09">
      <w:pPr>
        <w:pStyle w:val="2"/>
        <w:overflowPunct w:val="0"/>
        <w:adjustRightInd/>
        <w:snapToGrid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推动产业生态持续优化。按照“储备一批、培育一批、提升一批”的原则，加强对入库企业分类指导，形成有机衔接的梯度培育体系。筛选30家重点企业，加大要素供给、金融支持、政策奖补力度，培植营业收入过亿元企业9家。引导骨干企业加大技改力度，实施20个总投资41.9亿元的重点技改项目。引导中小企业向专业化、智能化、绿色化发展，新培育市级以上单项冠军企业4家、创新型中小企业15家、“专精特新”企业8家以上。精准助企惠企暖企，认真落实各级惠企政策，组织开展供需</w:t>
      </w:r>
      <w:r>
        <w:rPr>
          <w:rFonts w:hint="eastAsia" w:ascii="新宋体" w:hAnsi="新宋体" w:eastAsia="方正仿宋简体"/>
          <w:b/>
          <w:color w:val="000000" w:themeColor="text1"/>
          <w:w w:val="95"/>
          <w14:textFill>
            <w14:solidFill>
              <w14:schemeClr w14:val="tx1"/>
            </w14:solidFill>
          </w14:textFill>
        </w:rPr>
        <w:t>对接、银企推介、用工保障、科技服务等活动，帮助企业解决市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场开拓、融资、研发等实际问题。完善用地、用能、排污等差别化政策，保障重点产业生产要素供给，维护产业链供应链安全稳定。围绕“企业办事无忧、政府无事不扰”，深化“极简审批”，创优“钢好办”政务服务品牌。积极盘活闲置土地、低效工业用地、低效厂房，推进存量工业用地高效集约利用。深化国资国企改革，建立现代企业制度，激发企业发展活力。认真抓好第五次经济普查，摸清产业发展基础、现状和基数。</w:t>
      </w:r>
    </w:p>
    <w:p w14:paraId="7D333A2C">
      <w:pPr>
        <w:pStyle w:val="11"/>
        <w:widowControl w:val="0"/>
        <w:overflowPunct w:val="0"/>
        <w:adjustRightInd/>
        <w:snapToGrid/>
        <w:spacing w:before="0" w:beforeAutospacing="0" w:after="0" w:afterAutospacing="0" w:line="616" w:lineRule="exact"/>
        <w:ind w:firstLine="643" w:firstLineChars="200"/>
        <w:jc w:val="both"/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（二）扩大有效投资，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增强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后劲支撑</w:t>
      </w:r>
    </w:p>
    <w:p w14:paraId="0E2E390B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推进项目建设。坚持“项目为王”，强化项目全周期管理、全流程服务，完善“要素跟着项目走”机制，加快70个省市区三级重点项目建设，完成重点项目投资130亿元以上。加强谋划储备，认真研究政策导向和财政投向，聚焦基础设施、民生短板、产业需求，策划储备政府专项债项目30个以上。强化质效导向，建立以技术含量、投资强度、亩均效益、能源消耗等为核心要素的评估筛选机制，把好项目准入关口。</w:t>
      </w:r>
    </w:p>
    <w:p w14:paraId="01C58D9F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攻坚招商引资。坚持招商引资“一号工程”，大力开展精准化、专业化招商，加强全生命周期协调服务和督导考核，项目履约率和形成固投占比分别达到50%、35%，年内实际使用内资增长20%以上，实际使用外资增长8%以上。强化产业链招商，围绕重点产业链上下游薄弱和缺失环节，引进一批头部企业和关键配套项目。强化宣传推介，组织开展“云招商”、驻济商会钢城行等活动，多维度宣传我区投资环境、招商项目和优势产业。</w:t>
      </w:r>
    </w:p>
    <w:p w14:paraId="3664360C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做优园区平台。强化钢城经济开发区高质量发展主阵地作用，明确目标定位，持续争先进位，打造辐射区域发展的增长极。完善园区主导产业布局规划，谋划推进精品钢、装配式建筑、跨境电商等延链补链项目，提升产业发展水平。完善园区内路、水、电、气、污水处理、5G等基础设施配套，加强专业园区、标准地、标准厂房等服务保障，提升承载能力。优化园区管理体制机制，激发发展活力。</w:t>
      </w:r>
    </w:p>
    <w:p w14:paraId="53F4739D">
      <w:pPr>
        <w:pStyle w:val="11"/>
        <w:widowControl w:val="0"/>
        <w:overflowPunct w:val="0"/>
        <w:adjustRightInd/>
        <w:snapToGrid/>
        <w:spacing w:before="0" w:beforeAutospacing="0" w:after="0" w:afterAutospacing="0" w:line="616" w:lineRule="exact"/>
        <w:ind w:firstLine="643" w:firstLineChars="200"/>
        <w:jc w:val="both"/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（三）创新驱动引领，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激发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内生动力</w:t>
      </w:r>
    </w:p>
    <w:p w14:paraId="46E2B00C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强化科技创新。实施科创企业培育工程，新增高新技术企业15家以上，科技型中小企业评价入库100家以上，高新技术产业产值占比达到40%。加强与中国钢研科技集团、省农科院等科研院所合作，孵化落地一批高水平科创项目，新增省级重点实验室和新型研发机构各1家、市级重点实验室3家，增强科技策源能力。落实科研项目“揭榜挂帅”、科研经费包干等制度，推动关键核心技术校地企联合攻关，规模以上工业企业中有研发机构的企业占比达到35%，全社会研发经费投入占比达到4.35%，技术合同成交额完成5亿元。</w:t>
      </w:r>
    </w:p>
    <w:p w14:paraId="53BBE208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强化数字引领。加快产业数字化发展，支持制造业龙头企业“5G+工业互联网”融合应用，引导企业“上云用数赋智”，推动金雷科技产线管控数字化等4个项目争创市级智能制造试点示范。组织华为、赛迪等高端服务运营机构，对30家重点骨干企业精准服务诊断、智能化改造提升。加快5G网络建设布局，推进大数据、云计算、物联网技术向各行业融合渗透，提升信息技术、商务咨询等专业服务业发展水平。完善数字经济治理，释放数据要素潜力，提高数字应用能力，更好赋能经济发展、丰富人民生活。</w:t>
      </w:r>
    </w:p>
    <w:p w14:paraId="7733904D">
      <w:pPr>
        <w:pStyle w:val="2"/>
        <w:overflowPunct w:val="0"/>
        <w:adjustRightInd/>
        <w:snapToGrid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强化人才支撑。以产业发展、企业需求为导向，聚焦“泰山产业领军人才”“海右系列”等重点人才工程，引进“高精尖缺”人才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以上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。探索人才飞地模式，柔性引进“周末工程师”等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35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人。推行企业新型学徒制，年内新增高技能人才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400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人，自主培养汶源产业领军人才和青年人才10人。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加强企业家队伍培训，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着力解决现有企业管理层年龄老化、人员断档、模式老旧等问题。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深化青年友好型城市建设，出台人才回引政策，推动青年群体就业创业。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设立钢城创投基金，规划建设人才公寓200套，丰富“人才绿卡”服务事项，以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高效优质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服务引人留人。</w:t>
      </w:r>
    </w:p>
    <w:p w14:paraId="34A52AC4">
      <w:pPr>
        <w:pStyle w:val="11"/>
        <w:widowControl w:val="0"/>
        <w:overflowPunct w:val="0"/>
        <w:adjustRightInd/>
        <w:snapToGrid/>
        <w:spacing w:before="0" w:beforeAutospacing="0" w:after="0" w:afterAutospacing="0" w:line="616" w:lineRule="exact"/>
        <w:ind w:firstLine="643" w:firstLineChars="200"/>
        <w:jc w:val="both"/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（四）提升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内涵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品质，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彰显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城市魅力</w:t>
      </w:r>
    </w:p>
    <w:p w14:paraId="5209B455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推进城市更新。加快南城子坡、北城子坡、付家桥、</w:t>
      </w:r>
      <w:r>
        <w:rPr>
          <w:rFonts w:hint="eastAsia" w:ascii="新宋体" w:hAnsi="新宋体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桲椤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等片区更新改造，启动北城子坡安置区、保障性租赁住房和片区路网建设，完善教育、医疗、养老、托幼等公共服务配套，打造区域城市更新样板。加快推进高铁新区建设，构建高铁片区路网框架，全力整治高铁沿线环境，完成汶源大街、东外环等路段的综合整治，打造省会经济圈“鲁中会客厅”新门户。全面完成符合国家改造政策的老旧小区改造。</w:t>
      </w:r>
    </w:p>
    <w:p w14:paraId="6EFEE9E5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完善城市功能。改造提升11条市政道路，新建“智慧公交”候车亭30个，完成城区6条公交线路优化提升，开通高铁站到新泰、沂源公交线路，构建内畅外达新格局。启动老旧小区水电暖管网改造三年工程，按照“成熟一个、实施一个”的原则，年内完成不少于20个小区的水电暖老旧管线改造。推进既有住宅加装电梯。建成南赵综合能源站，新铺设供热管网14公里，完成清泥沟铁路桥下河道等6处城区内涝点综合整治，改造污水管网15公里，城区雨污合流管网清零。加强公园游园长效管理，完成府前大街等6条市政道路绿化提升，小区绿化由“见缝插针”向“规划建绿”转变，新增绿化面积30万平方米。</w:t>
      </w:r>
    </w:p>
    <w:p w14:paraId="0BFCB1CA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加强精细管理。完善城市管理一体化智能平台，以数据赋能提升基层服务管理，加快打造“城市大脑”。完成昌盛北路与钢都大街丁字路口等8个路口交通信号灯及监控安装，施划公共停车位1000个，着力解决市民乱停车、停车难问题。维修、整治、亮化21条城市背街小巷，保洁标准向主干道看齐，着力解决背街小巷脏乱差问题。完成友谊大街临街外立面和户外广告牌匾整治，开展线杆线缆专项整治，新建友谊路公益便民市场，改造提升金鼎市场，建成垃圾分类厢房20座，着力解决环境杂乱、空中“蜘蛛网”、马路市场等难题。</w:t>
      </w:r>
    </w:p>
    <w:p w14:paraId="76849C9C">
      <w:pPr>
        <w:pStyle w:val="11"/>
        <w:widowControl w:val="0"/>
        <w:overflowPunct w:val="0"/>
        <w:adjustRightInd/>
        <w:snapToGrid/>
        <w:spacing w:before="0" w:beforeAutospacing="0" w:after="0" w:afterAutospacing="0" w:line="616" w:lineRule="exact"/>
        <w:ind w:firstLine="643" w:firstLineChars="200"/>
        <w:jc w:val="both"/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推进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乡村振兴，夯实高质量发展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坚实基础</w:t>
      </w:r>
    </w:p>
    <w:p w14:paraId="47CE7283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大力发展现代高效农业。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坚持“项目带动、产业推动、品牌驱动”，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大力推进农业机械化、智慧化、规模化、都市化，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加快农</w:t>
      </w:r>
      <w:r>
        <w:rPr>
          <w:rFonts w:ascii="新宋体" w:hAnsi="新宋体" w:eastAsia="方正仿宋简体"/>
          <w:b/>
          <w:color w:val="000000" w:themeColor="text1"/>
          <w:spacing w:val="4"/>
          <w:sz w:val="32"/>
          <w14:textFill>
            <w14:solidFill>
              <w14:schemeClr w14:val="tx1"/>
            </w14:solidFill>
          </w14:textFill>
        </w:rPr>
        <w:t>业从种养环节向精深加工、流通等二三产业延伸，</w:t>
      </w:r>
      <w:r>
        <w:rPr>
          <w:rFonts w:hint="eastAsia" w:ascii="新宋体" w:hAnsi="新宋体" w:eastAsia="方正仿宋简体"/>
          <w:b/>
          <w:color w:val="000000" w:themeColor="text1"/>
          <w:spacing w:val="4"/>
          <w:sz w:val="32"/>
          <w14:textFill>
            <w14:solidFill>
              <w14:schemeClr w14:val="tx1"/>
            </w14:solidFill>
          </w14:textFill>
        </w:rPr>
        <w:t>拓展农业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增值增效空间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发展机械化农业，逐步补齐农机装备短板，主要农作物耕种收综合机械化率达到90%，争创全国“两全两高”农业机械化示范区。发展智慧化农业，加快山东未来畜禽种业国家现代农业产业园建设，依托人工智能加快推进农业数字化、智能化转型，新增高效设施农业面积500亩、水肥一体化推广面积2000亩，争创智慧农业应用示范基地。发展规模化农业，加快推进艾山万亩中草药基地等项目建设，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稳妥推进土地有序流转，实现小农户向规模经营主体转变，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新增市级农业龙头企业2家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、农民专业合作社10家、家庭农场4家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。全区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粮食播种面积保持在6.48万亩以上，粮食总产量达到2.5万吨，蔬菜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、肉蛋奶总产量稳定在24.5万吨左右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发展都市化农业，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加快推进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大汶河沿线农产品展示示范带、山乡·花语澜山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等项目建设，深化农文旅融合，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融入农事教育、乡村观光、休闲采摘等业态，提供多层次、多样化、个性化的农产品和服务。</w:t>
      </w:r>
    </w:p>
    <w:p w14:paraId="13C003C7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建设宜居宜业和美乡村。实施乡村建设行动，启动12个村的村庄规划编制工作，推动基础设施向农村延伸、公共服务向农村覆盖，加快推动全域美丽乡村建设，争创泉韵乡居乡村振兴齐鲁样板示范区。持续开展农村人居环境整治，创建清洁村庄40个，完成56个村的污水治理、38个村的供水管网改造，清洁村庄覆盖率达到60%，村级污水处理率达到100%。新改建乡村道路30公里、农村道路安防工程50公里，改造危桥3座，争创全国“四好农村路”示范区。深化乡村文明行动，积极推进移风易俗，推动形成文明乡风、良好家风、淳朴民风。</w:t>
      </w:r>
    </w:p>
    <w:p w14:paraId="70A75CF6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全力推动农民富裕富足。深化农村集体产权制度改革，规范“三资”管理，设立公共资源交易农村集体产权交易窗口，健全完善“一村一业、一村一策”推进机制，集体经济收入20万元以上村达到70%。健全完善承包地“三权分置”制度体系，加强土地经营权资格审查，依托党组织领办合作社，增强乡村振兴内生动力。开展新型职业农民教育、实用人才技能培训，培养一批热爱农业、扎根农村的职业农民。积极推广“齐鲁富民贷”，精准支持农户发展生产，巩固拓展脱贫攻坚成果。</w:t>
      </w:r>
    </w:p>
    <w:p w14:paraId="4C4391BB">
      <w:pPr>
        <w:pStyle w:val="11"/>
        <w:widowControl w:val="0"/>
        <w:overflowPunct w:val="0"/>
        <w:adjustRightInd/>
        <w:snapToGrid/>
        <w:spacing w:before="0" w:beforeAutospacing="0" w:after="0" w:afterAutospacing="0" w:line="616" w:lineRule="exact"/>
        <w:ind w:firstLine="643" w:firstLineChars="200"/>
        <w:jc w:val="both"/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加强生态建设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提升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“颜值</w:t>
      </w:r>
      <w:r>
        <w:rPr>
          <w:rFonts w:hint="eastAsia" w:ascii="新宋体" w:hAnsi="新宋体" w:eastAsia="方正楷体简体" w:cs="Times New Roman"/>
          <w:b/>
          <w:color w:val="000000" w:themeColor="text1"/>
          <w:spacing w:val="-70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”“       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气质”</w:t>
      </w:r>
    </w:p>
    <w:p w14:paraId="4F5DFA2E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精准推进污染防治。以创建省级生态文明建设示范区为抓手，持续深入打好蓝天、碧水、净土保卫战。强化大气污染联防联控，深度治理工业污染排放，完成焦化厂和鲁碧建材超低排放改造，加大施工工地、料场堆场的扬尘管控，开展臭氧污染防治攻坚，推广使用新能源公交、环卫、运输车辆，推动空气质量持续改善。新建半壁店子污水处理站，开展入河排污口溯源分析，加强涉水企业监管，确保出境断面水质稳定达标。加强农业面源污染防治，受污染耕地、地块安全利用率均达到100%，畜禽粪污综合利用率稳定在90%以上。</w:t>
      </w:r>
    </w:p>
    <w:p w14:paraId="0C7F4A8E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持续强化生态修复。加快推进颜庄河等10条大汶河支流综合治理，开展金鸡峡、白冶子小流域综合治理。深化林长制改革，推进荒山造林绿化，完成退化林修复600亩、森林抚育1万亩、国家森林经营试点任务3400亩。持续开展矿山地质环境治理工程，完成矿山治理4万平方米。严厉打击非法采矿、非法毁林、乱排乱放等环境违法行为。</w:t>
      </w:r>
    </w:p>
    <w:p w14:paraId="6C5D1EDC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推动绿色低碳发展。完善能源消耗总量和强度调控，严控钢铁、水泥等“两高”项目，推动高耗能行业绿色化、清洁化改造，创建市级绿色工厂4家、环保绩效A级企业1家、B级企业2家，打造市级绿色产业集聚区。抓好煤炭和新能源优化组合，推进葫芦山水库抽水蓄能项目建设，抓好整县（市、区）屋顶分布式光伏开发试点，构建清洁低碳、安全高效能源体系。推动冶炼废渣、煤矸石等固体废物源头减量和资源化利用，加快生活垃圾分类和再生资源收运体系“两网融合”，打造“无废城市”。</w:t>
      </w:r>
    </w:p>
    <w:p w14:paraId="29297EF0">
      <w:pPr>
        <w:pStyle w:val="11"/>
        <w:widowControl w:val="0"/>
        <w:overflowPunct w:val="0"/>
        <w:adjustRightInd/>
        <w:snapToGrid/>
        <w:spacing w:before="0" w:beforeAutospacing="0" w:after="0" w:afterAutospacing="0" w:line="616" w:lineRule="exact"/>
        <w:ind w:firstLine="643" w:firstLineChars="200"/>
        <w:jc w:val="both"/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七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增进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民生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福祉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提高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高质量发展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幸福成色</w:t>
      </w:r>
    </w:p>
    <w:p w14:paraId="38EE182C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扎实推进共同富裕。落实落细就业优先政策，扎实推进高校毕业生、农民工等重点人群就业，加强新就业形态劳动者权益保障，新增城镇就业2300人。加强建筑劳务市场、零工市场监管，加快零工公寓和零工综合服务中心建设，落实农民工工资支付保障机制，多渠道增加居民收入。深入推进大众创业万众创新，加大创业贷款扶持力度，开展多层次、多项目就业创业培训4200人，新增市场主体4000家以上。</w:t>
      </w:r>
    </w:p>
    <w:p w14:paraId="67C70884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完善社会保障体系。推进社会保险全覆盖，稳步提升“五险”待遇标准，各类保险扩面3300人。完善三级医保公共服务体系建设，提升医保公共服务水准。完成区级综合养老服务中心二期建设，持续实施幸福食堂提质扩面工程，推动社区托养和家庭照护床位试点，争创省级县域养老服务创新示范区。加快推进儿童友好城市建设，保障妇女儿童合法权益。实施街道退役军人服务站提升行动，加强退役军人等优抚对象优待工作。加强民生兜底保障和遇困群众救助，提高城乡低保、农村五保供养标准，完善残疾人等特殊困难群体走访关爱机制，建设社会救助“一站式”综合服务大厅，努力做到应保尽保、应助尽助。</w:t>
      </w:r>
    </w:p>
    <w:p w14:paraId="12D75C6C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推进教育优质均衡。紧紧围绕打造教育高地的目标，加快艾山学校改扩建，实施25所中小学校改造提升，优化教育资源配置，推动城乡教育优质均衡发展。坚持质量为先的鲜明导向，加强名校长、名教师、名教研员队伍建设，借力市教研院优质资源，开展“菜单式”“订单式”“靶单式”精准教研，强化教育教学管理，办好人民满意的教育。组建幼儿园结对帮扶发展联盟，推进学前教育优势互补、协同发展。</w:t>
      </w:r>
    </w:p>
    <w:p w14:paraId="4539757B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加快建设健康钢城。锚定打造医疗高地的目标，推动区域优质医疗资源扩容下沉，使群众就近得到更好医疗卫生服务。区中医医院综合楼投入使用、启动二期工程建设，建成市第八人民医院门诊楼、山东健康集团莱芜中心医院门诊住院综合诊疗楼，实施辛庄中心卫生院改造，扩建颜庄中心卫生院，异地新建里辛中心卫生院，千人拥有床位数达到7.7张。引入省会优质医疗资源，加快临床重点专科建设，带动提升区域医疗水平，千人拥有全科医师数高于全市平均水平。加快“智慧中药房”推广运用，推进中医事业传承发展。推进健康钢城行动，巩固好86个省级卫生村、3个省级卫生先进单位等创建成果。</w:t>
      </w:r>
    </w:p>
    <w:p w14:paraId="5D0A894C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大力发展文体事业。积极培育和践行社会主义核心价值观，深入推进全国文明典范城市创建。健全完善公共文化服务体系，加快推进博物馆、美术馆等公共文化设施建设，提升公共文化服务层次和质量。创新开展文化惠民活动，深入挖掘钢铁文化、红色文化，加强文艺精品创作，发展数字文化、创意文化等文化产业新业态，扩大优质文化产品和服务供给。完善公共体育健身休闲配套设施，广泛开展全民健身活动，办好区第十三届全民健身运动会等赛事。</w:t>
      </w:r>
    </w:p>
    <w:p w14:paraId="1D7BFD6C">
      <w:pPr>
        <w:pStyle w:val="11"/>
        <w:widowControl w:val="0"/>
        <w:overflowPunct w:val="0"/>
        <w:adjustRightInd/>
        <w:snapToGrid/>
        <w:spacing w:before="0" w:beforeAutospacing="0" w:after="0" w:afterAutospacing="0" w:line="616" w:lineRule="exact"/>
        <w:ind w:firstLine="643" w:firstLineChars="200"/>
        <w:jc w:val="both"/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八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统筹发展和安全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，守牢高质量发展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“一排</w:t>
      </w:r>
      <w:r>
        <w:rPr>
          <w:rFonts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底线</w:t>
      </w:r>
      <w:r>
        <w:rPr>
          <w:rFonts w:hint="eastAsia" w:ascii="新宋体" w:hAnsi="新宋体" w:eastAsia="方正楷体简体" w:cs="Times New Roman"/>
          <w:b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”</w:t>
      </w:r>
    </w:p>
    <w:p w14:paraId="0083C936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精准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落实科学防疫举措。科学精准高效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落实新型冠状病毒感染“乙类乙管”政策措施，全力抓好分级诊疗和医疗救治能力建设，着力保健康、防重症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，全力守护人民生命安全和身体健康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加强公共卫生队伍建设，提高重大疫情监测预警、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医疗救治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和应急处置能力。</w:t>
      </w:r>
    </w:p>
    <w:p w14:paraId="5AE45304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加强和创新社会治理。实行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社区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基层“五社联动”，强化网格化管理服务，推进社会治理和服务重心向基层延伸，形成共建共治共享社区治理新格局。引入专业化物业服务企业，推进物业服务标准化，打造10个“红色物业”示范社区、15个示范小区。抓好“八五”普法，高质高效做好法律援助工作。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以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12345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市民服务热线反映问题办理为抓手，深化主动治理、未诉先办，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推进热线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办理、社会治理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紧密衔接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44E4CDF6">
      <w:pPr>
        <w:overflowPunct w:val="0"/>
        <w:spacing w:line="616" w:lineRule="exact"/>
        <w:ind w:firstLine="643" w:firstLineChars="200"/>
        <w:rPr>
          <w:rFonts w:ascii="新宋体" w:hAnsi="新宋体" w:eastAsia="仿宋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维护社会安全和稳定。坚持安全第一、预防为主，建立大安全大应急框架，加快构建“1+3”城市安全运行体系。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开展重点行业领域“专家辅导执法式”排查整治，推动安全监管“强执法防事故”和“打非治违”常态化，坚决守住安全生产底线。增强极端天气、地质灾害等应急管理能力，抓好防汛抗旱、消防应急救援、森林防火等工作。加强食品药品安全源头治理，确保吃得放心、用得安全。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完善金融监管和风险防控体系，守住不发生系统性风险的底线。健全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矛盾纠纷化解联动机制，常态化开展扫黑除恶专项斗争，严厉打击违法犯罪行为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保障社会大局和谐稳定。</w:t>
      </w:r>
    </w:p>
    <w:p w14:paraId="056B10D5">
      <w:pPr>
        <w:pStyle w:val="2"/>
        <w:overflowPunct w:val="0"/>
        <w:adjustRightInd/>
        <w:snapToGrid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各位代表，民之所盼，政之所向。前期，区政府通过广泛征集、充分论证，拟定了1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件民生实事，涵盖城市治理、道路交通、社会保障、教育医疗等各个方面，与群众生活息息相关、密不可分，现提交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本次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全体代表会议票决。对确定的民生实事，我们将细化分解任务，精心组织实施，全力以赴把民生实事办成群众满意的民心工程。</w:t>
      </w:r>
    </w:p>
    <w:p w14:paraId="196DFED8">
      <w:pPr>
        <w:overflowPunct w:val="0"/>
        <w:spacing w:line="616" w:lineRule="exact"/>
        <w:ind w:firstLine="643" w:firstLineChars="200"/>
        <w:rPr>
          <w:rFonts w:ascii="新宋体" w:hAnsi="新宋体" w:eastAsia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黑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三、全面加强政府自身建设</w:t>
      </w:r>
    </w:p>
    <w:p w14:paraId="4AD57A5D">
      <w:pPr>
        <w:pStyle w:val="2"/>
        <w:overflowPunct w:val="0"/>
        <w:adjustRightInd/>
        <w:snapToGrid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新时代赋予新使命，新征程呼唤新作为。我们将坚持干为先、实为要、廉为基、民为本，凝心聚力、忠诚履职，努力建设人民满意的政府。</w:t>
      </w:r>
    </w:p>
    <w:p w14:paraId="04098F9A">
      <w:pPr>
        <w:overflowPunct w:val="0"/>
        <w:spacing w:line="616" w:lineRule="exact"/>
        <w:ind w:firstLine="643" w:firstLineChars="200"/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坚持政治引领，打造忠诚政府。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深入学习贯彻习近平新时代</w:t>
      </w:r>
      <w:r>
        <w:rPr>
          <w:rFonts w:hint="eastAsia" w:ascii="新宋体" w:hAnsi="新宋体" w:eastAsia="方正仿宋简体"/>
          <w:b/>
          <w:color w:val="000000" w:themeColor="text1"/>
          <w:w w:val="95"/>
          <w:sz w:val="32"/>
          <w14:textFill>
            <w14:solidFill>
              <w14:schemeClr w14:val="tx1"/>
            </w14:solidFill>
          </w14:textFill>
        </w:rPr>
        <w:t>中国特色社会主义思想，全面贯彻落实党的二十大精神，深刻领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悟“两个确立”的决定性意义，增强“四个意识”、坚定“四个自信”、做到“两个维护”。坚持把党的领导贯穿政府工作各领域、全过程，坚决贯彻落实党中央、国务院决策部署和省委、市委工作要求，在区委的坚强领导下，抓好工作落地落实。严格落实意识形态工作责任制，把牢正确政治方向和舆论导向。</w:t>
      </w:r>
    </w:p>
    <w:p w14:paraId="14B0C44F">
      <w:pPr>
        <w:overflowPunct w:val="0"/>
        <w:spacing w:line="616" w:lineRule="exact"/>
        <w:ind w:firstLine="643" w:firstLineChars="200"/>
        <w:rPr>
          <w:rFonts w:ascii="新宋体" w:hAnsi="新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坚持依法行政，打造法治政府。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践行习近平法治思想，带头尊法学法守法用法，严格按照法定权限、法定程序行使权力、履行职责。严格执行复议应诉、执法监督、法律顾问等制度，提升政府科学决策、民主决策、依法决策水平。深化政务公开和诚信体系建设，及时回应社会关切，提高政府公信力。自觉接受人大法律监督、工作监督和政协民主监督，主动接受社会和舆论监督。</w:t>
      </w:r>
    </w:p>
    <w:p w14:paraId="3C419652">
      <w:pPr>
        <w:overflowPunct w:val="0"/>
        <w:spacing w:line="616" w:lineRule="exact"/>
        <w:ind w:firstLine="643" w:firstLineChars="200"/>
        <w:rPr>
          <w:rFonts w:ascii="新宋体" w:hAnsi="新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新宋体" w:hAnsi="新宋体" w:eastAsia="方正楷体简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数据赋能</w:t>
      </w:r>
      <w:r>
        <w:rPr>
          <w:rFonts w:ascii="新宋体" w:hAnsi="新宋体" w:eastAsia="方正楷体简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，打造数字政府。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以“数字钢城”建设为主线，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加快区一体化大数据平台建设，推行网上办公、掌上办公，构建数字化、智能化政府运行新形态。深化政务服务“一网通办”，高频政务服务事项实现“应上尽上”“全程在线”，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推动更多事项由网上掌上“可办”转向“好办易办”，让企业和群众享有随时在线、集成便利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的政务服务。</w:t>
      </w:r>
    </w:p>
    <w:p w14:paraId="4FF3F1E4">
      <w:pPr>
        <w:overflowPunct w:val="0"/>
        <w:spacing w:line="616" w:lineRule="exact"/>
        <w:ind w:firstLine="643" w:firstLineChars="200"/>
        <w:rPr>
          <w:rFonts w:ascii="新宋体" w:hAnsi="新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坚持担当实干，打造有为政府。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牢固树立系统思维、有解思维、底线思维，克服经验主义、思维定式、路径依赖，增强工作的系统性、专业性和预见性。践行以人民为中心的发展思想，始终同人民群众站在一起、想在一起、干在一起，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让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发展成果更多更公平惠及全体人民。倡树“严真细实快”工作作风，事不避难、义不逃责，崇尚实干、狠抓落实，</w:t>
      </w:r>
      <w:r>
        <w:rPr>
          <w:rFonts w:hint="eastAsia"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不断提高政府执行力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 w14:paraId="3555DEDD">
      <w:pPr>
        <w:overflowPunct w:val="0"/>
        <w:spacing w:line="616" w:lineRule="exact"/>
        <w:ind w:firstLine="643" w:firstLineChars="200"/>
        <w:rPr>
          <w:rFonts w:ascii="新宋体" w:hAnsi="新宋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楷体简体"/>
          <w:b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坚持挺纪在前，打造廉洁政府。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认真落实全面从严治党主体责任，严格履行“一岗双责”，锲而不舍落实中央八项规定及其实施细则精神，驰而不息纠治“四风”问题。坚持“过紧日子”思想，严控</w:t>
      </w:r>
      <w:r>
        <w:rPr>
          <w:rFonts w:hint="eastAsia" w:ascii="新宋体" w:hAnsi="新宋体" w:eastAsia="方正仿宋简体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“三公”经费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支出，压减一般性支出20%以上。强化重点领域全过程审计</w:t>
      </w:r>
      <w:r>
        <w:rPr>
          <w:rFonts w:hint="eastAsia" w:ascii="新宋体" w:hAnsi="新宋体" w:eastAsia="方正仿宋简体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ascii="新宋体" w:hAnsi="新宋体" w:eastAsia="方正仿宋简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，深入整治群众身边的腐败问题和不正之风，用好监督执纪“四种形态”，维护风清气正的政治生态。</w:t>
      </w:r>
    </w:p>
    <w:p w14:paraId="682844A0">
      <w:pPr>
        <w:pStyle w:val="2"/>
        <w:overflowPunct w:val="0"/>
        <w:adjustRightInd/>
        <w:snapToGrid/>
        <w:spacing w:line="616" w:lineRule="exact"/>
        <w:ind w:firstLine="643" w:firstLineChars="200"/>
        <w:rPr>
          <w:rFonts w:ascii="新宋体" w:hAnsi="新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各位代表，万里征程风正劲，千钧重任再扬帆。让我们在市委、市政府和区委的坚强领导下，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自信自强、守正创新，埋头苦干、团结奋斗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切实把学习贯彻党的二十大精神成果转化为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全方位推动钢城高质量发展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的生动实践，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共同谱写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建设现代化高品质美丽钢城的</w:t>
      </w:r>
      <w:r>
        <w:rPr>
          <w:rFonts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新篇章</w:t>
      </w:r>
      <w:r>
        <w:rPr>
          <w:rFonts w:hint="eastAsia" w:ascii="新宋体" w:hAnsi="新宋体" w:eastAsia="方正仿宋简体"/>
          <w:b/>
          <w:color w:val="000000" w:themeColor="text1"/>
          <w14:textFill>
            <w14:solidFill>
              <w14:schemeClr w14:val="tx1"/>
            </w14:solidFill>
          </w14:textFill>
        </w:rPr>
        <w:t>！</w:t>
      </w: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5"/>
        <w:rFonts w:hint="eastAsia" w:ascii="Times New Roman" w:hAnsi="Times New Roman"/>
        <w:sz w:val="24"/>
        <w:szCs w:val="24"/>
      </w:rPr>
      <w:id w:val="44308808"/>
    </w:sdtPr>
    <w:sdtEndPr>
      <w:rPr>
        <w:rStyle w:val="15"/>
        <w:rFonts w:hint="eastAsia" w:ascii="Times New Roman" w:hAnsi="Times New Roman"/>
        <w:sz w:val="24"/>
        <w:szCs w:val="24"/>
      </w:rPr>
    </w:sdtEndPr>
    <w:sdtContent>
      <w:p w14:paraId="0D950CAC">
        <w:pPr>
          <w:pStyle w:val="9"/>
          <w:framePr w:wrap="around" w:vAnchor="text" w:hAnchor="margin" w:xAlign="outside" w:y="1"/>
          <w:rPr>
            <w:rStyle w:val="15"/>
            <w:rFonts w:ascii="Times New Roman" w:hAnsi="Times New Roman"/>
            <w:sz w:val="24"/>
            <w:szCs w:val="24"/>
          </w:rPr>
        </w:pPr>
        <w:r>
          <w:rPr>
            <w:rStyle w:val="15"/>
            <w:rFonts w:hint="eastAsia" w:ascii="Times New Roman" w:hAnsi="Times New Roman"/>
            <w:sz w:val="24"/>
            <w:szCs w:val="24"/>
          </w:rPr>
          <w:t>—</w:t>
        </w:r>
        <w:r>
          <w:rPr>
            <w:rStyle w:val="15"/>
            <w:rFonts w:ascii="Times New Roman" w:hAnsi="Times New Roman"/>
            <w:sz w:val="24"/>
            <w:szCs w:val="24"/>
          </w:rPr>
          <w:fldChar w:fldCharType="begin"/>
        </w:r>
        <w:r>
          <w:rPr>
            <w:rStyle w:val="15"/>
            <w:rFonts w:ascii="Times New Roman" w:hAnsi="Times New Roman"/>
            <w:sz w:val="24"/>
            <w:szCs w:val="24"/>
          </w:rPr>
          <w:instrText xml:space="preserve">PAGE  </w:instrText>
        </w:r>
        <w:r>
          <w:rPr>
            <w:rStyle w:val="15"/>
            <w:rFonts w:ascii="Times New Roman" w:hAnsi="Times New Roman"/>
            <w:sz w:val="24"/>
            <w:szCs w:val="24"/>
          </w:rPr>
          <w:fldChar w:fldCharType="separate"/>
        </w:r>
        <w:r>
          <w:rPr>
            <w:rStyle w:val="15"/>
            <w:rFonts w:ascii="Times New Roman" w:hAnsi="Times New Roman"/>
            <w:sz w:val="24"/>
            <w:szCs w:val="24"/>
          </w:rPr>
          <w:t>22</w:t>
        </w:r>
        <w:r>
          <w:rPr>
            <w:rStyle w:val="15"/>
            <w:rFonts w:ascii="Times New Roman" w:hAnsi="Times New Roman"/>
            <w:sz w:val="24"/>
            <w:szCs w:val="24"/>
          </w:rPr>
          <w:fldChar w:fldCharType="end"/>
        </w:r>
        <w:r>
          <w:rPr>
            <w:rStyle w:val="15"/>
            <w:rFonts w:hint="eastAsia" w:ascii="Times New Roman" w:hAnsi="Times New Roman"/>
            <w:sz w:val="24"/>
            <w:szCs w:val="24"/>
          </w:rPr>
          <w:t>—</w:t>
        </w:r>
      </w:p>
    </w:sdtContent>
  </w:sdt>
  <w:p w14:paraId="78B3363B"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1480C">
    <w:pPr>
      <w:pStyle w:val="9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41024EDA"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51C0D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Dg5ZmRhMzYzY2IxMDQ0ZjM5MWM4YzllYmJiYzkifQ=="/>
  </w:docVars>
  <w:rsids>
    <w:rsidRoot w:val="45C66636"/>
    <w:rsid w:val="00012A51"/>
    <w:rsid w:val="0002399A"/>
    <w:rsid w:val="0005565C"/>
    <w:rsid w:val="00091199"/>
    <w:rsid w:val="000B505B"/>
    <w:rsid w:val="00123E61"/>
    <w:rsid w:val="00152516"/>
    <w:rsid w:val="001D15C8"/>
    <w:rsid w:val="001E4FEA"/>
    <w:rsid w:val="00215D4F"/>
    <w:rsid w:val="00261AED"/>
    <w:rsid w:val="00307B08"/>
    <w:rsid w:val="003402F9"/>
    <w:rsid w:val="003C334A"/>
    <w:rsid w:val="00400B75"/>
    <w:rsid w:val="005163FB"/>
    <w:rsid w:val="0055275D"/>
    <w:rsid w:val="0056715F"/>
    <w:rsid w:val="0056726E"/>
    <w:rsid w:val="005845C1"/>
    <w:rsid w:val="00585712"/>
    <w:rsid w:val="005925A4"/>
    <w:rsid w:val="006051AA"/>
    <w:rsid w:val="00606600"/>
    <w:rsid w:val="0063454C"/>
    <w:rsid w:val="00675C42"/>
    <w:rsid w:val="006B7A9B"/>
    <w:rsid w:val="006C114B"/>
    <w:rsid w:val="006E1EF9"/>
    <w:rsid w:val="00705AED"/>
    <w:rsid w:val="007341F7"/>
    <w:rsid w:val="00744046"/>
    <w:rsid w:val="0076298E"/>
    <w:rsid w:val="007C196B"/>
    <w:rsid w:val="0080561C"/>
    <w:rsid w:val="008659AD"/>
    <w:rsid w:val="0086610A"/>
    <w:rsid w:val="0097503C"/>
    <w:rsid w:val="009947AD"/>
    <w:rsid w:val="009C5575"/>
    <w:rsid w:val="009E6F7B"/>
    <w:rsid w:val="00A50F3D"/>
    <w:rsid w:val="00A5117D"/>
    <w:rsid w:val="00B45962"/>
    <w:rsid w:val="00BD7AAC"/>
    <w:rsid w:val="00BE12CA"/>
    <w:rsid w:val="00BF5C14"/>
    <w:rsid w:val="00BF6BE3"/>
    <w:rsid w:val="00C32766"/>
    <w:rsid w:val="00D977A2"/>
    <w:rsid w:val="00DE2B70"/>
    <w:rsid w:val="00F47310"/>
    <w:rsid w:val="00F76805"/>
    <w:rsid w:val="00FC3912"/>
    <w:rsid w:val="00FF31C9"/>
    <w:rsid w:val="010A128C"/>
    <w:rsid w:val="01603789"/>
    <w:rsid w:val="01B42948"/>
    <w:rsid w:val="01F1594A"/>
    <w:rsid w:val="02033711"/>
    <w:rsid w:val="02E60437"/>
    <w:rsid w:val="03420733"/>
    <w:rsid w:val="03A74512"/>
    <w:rsid w:val="04045DDC"/>
    <w:rsid w:val="047775AF"/>
    <w:rsid w:val="04FA6860"/>
    <w:rsid w:val="05443C25"/>
    <w:rsid w:val="059211F2"/>
    <w:rsid w:val="06436049"/>
    <w:rsid w:val="064F49ED"/>
    <w:rsid w:val="06B02EB4"/>
    <w:rsid w:val="06FC2DC7"/>
    <w:rsid w:val="07F615C4"/>
    <w:rsid w:val="09526CCE"/>
    <w:rsid w:val="0A277873"/>
    <w:rsid w:val="0A5524C8"/>
    <w:rsid w:val="0A602699"/>
    <w:rsid w:val="0ABB4734"/>
    <w:rsid w:val="0AF049F1"/>
    <w:rsid w:val="0BEE462D"/>
    <w:rsid w:val="0C4C20FB"/>
    <w:rsid w:val="0C6555BA"/>
    <w:rsid w:val="0C833643"/>
    <w:rsid w:val="0CB94AFC"/>
    <w:rsid w:val="0D2546FA"/>
    <w:rsid w:val="0D45272C"/>
    <w:rsid w:val="0DE10621"/>
    <w:rsid w:val="0E6179B4"/>
    <w:rsid w:val="0EC55159"/>
    <w:rsid w:val="0F9B4473"/>
    <w:rsid w:val="0F9C5147"/>
    <w:rsid w:val="0FB3217F"/>
    <w:rsid w:val="11010579"/>
    <w:rsid w:val="117B2B3A"/>
    <w:rsid w:val="11F63EF8"/>
    <w:rsid w:val="123F7C07"/>
    <w:rsid w:val="13DD5D2E"/>
    <w:rsid w:val="13F946A9"/>
    <w:rsid w:val="147865A9"/>
    <w:rsid w:val="1546436C"/>
    <w:rsid w:val="15C745A0"/>
    <w:rsid w:val="15F5110D"/>
    <w:rsid w:val="166444E5"/>
    <w:rsid w:val="17396A50"/>
    <w:rsid w:val="17671D99"/>
    <w:rsid w:val="178A1D29"/>
    <w:rsid w:val="19834C82"/>
    <w:rsid w:val="199B1FCC"/>
    <w:rsid w:val="1A1730E0"/>
    <w:rsid w:val="1B1A302B"/>
    <w:rsid w:val="1C3B38D2"/>
    <w:rsid w:val="1C6A3ED7"/>
    <w:rsid w:val="1CBA6C0D"/>
    <w:rsid w:val="1CC23D13"/>
    <w:rsid w:val="1D036806"/>
    <w:rsid w:val="1DCA7323"/>
    <w:rsid w:val="1DFF7113"/>
    <w:rsid w:val="1EEB57A3"/>
    <w:rsid w:val="20A526F6"/>
    <w:rsid w:val="210E39CB"/>
    <w:rsid w:val="21555156"/>
    <w:rsid w:val="21DD4283"/>
    <w:rsid w:val="22993C09"/>
    <w:rsid w:val="22D6371D"/>
    <w:rsid w:val="23C95987"/>
    <w:rsid w:val="23EA25D3"/>
    <w:rsid w:val="25CA2E51"/>
    <w:rsid w:val="265D6A21"/>
    <w:rsid w:val="267C4F33"/>
    <w:rsid w:val="27981613"/>
    <w:rsid w:val="27C55843"/>
    <w:rsid w:val="298D720A"/>
    <w:rsid w:val="299A4B34"/>
    <w:rsid w:val="29D137E8"/>
    <w:rsid w:val="29F6324E"/>
    <w:rsid w:val="2AE155C8"/>
    <w:rsid w:val="2B7E0DE4"/>
    <w:rsid w:val="2BCA4992"/>
    <w:rsid w:val="2BF81500"/>
    <w:rsid w:val="2CCD397D"/>
    <w:rsid w:val="2D2010F8"/>
    <w:rsid w:val="2D263E4A"/>
    <w:rsid w:val="2E996D68"/>
    <w:rsid w:val="2EC76F67"/>
    <w:rsid w:val="2FFD671E"/>
    <w:rsid w:val="30134D2F"/>
    <w:rsid w:val="30B10DD9"/>
    <w:rsid w:val="30BA0CD5"/>
    <w:rsid w:val="313B4368"/>
    <w:rsid w:val="31837ABD"/>
    <w:rsid w:val="31BB2DB3"/>
    <w:rsid w:val="32230959"/>
    <w:rsid w:val="3358521F"/>
    <w:rsid w:val="33721B98"/>
    <w:rsid w:val="33883B0D"/>
    <w:rsid w:val="33D91C17"/>
    <w:rsid w:val="33FE167D"/>
    <w:rsid w:val="34207948"/>
    <w:rsid w:val="34390907"/>
    <w:rsid w:val="349725A9"/>
    <w:rsid w:val="34993A3B"/>
    <w:rsid w:val="34C14C9F"/>
    <w:rsid w:val="35642B13"/>
    <w:rsid w:val="35C16FA7"/>
    <w:rsid w:val="36A73156"/>
    <w:rsid w:val="384A30E3"/>
    <w:rsid w:val="38685537"/>
    <w:rsid w:val="392A30FB"/>
    <w:rsid w:val="39F850F3"/>
    <w:rsid w:val="3AEF1D20"/>
    <w:rsid w:val="3AF02A41"/>
    <w:rsid w:val="3B9D61C5"/>
    <w:rsid w:val="3BA26D92"/>
    <w:rsid w:val="3D6D5707"/>
    <w:rsid w:val="3E5E1C00"/>
    <w:rsid w:val="3E7E3330"/>
    <w:rsid w:val="3EF45B57"/>
    <w:rsid w:val="3F1B7574"/>
    <w:rsid w:val="3F1D77B5"/>
    <w:rsid w:val="3FE67B95"/>
    <w:rsid w:val="3FFB69CA"/>
    <w:rsid w:val="411A73CB"/>
    <w:rsid w:val="42187DAE"/>
    <w:rsid w:val="42240501"/>
    <w:rsid w:val="422E5823"/>
    <w:rsid w:val="42D9578F"/>
    <w:rsid w:val="44475076"/>
    <w:rsid w:val="44753296"/>
    <w:rsid w:val="44A92F3F"/>
    <w:rsid w:val="45102FBE"/>
    <w:rsid w:val="454964D0"/>
    <w:rsid w:val="456F071F"/>
    <w:rsid w:val="45BF7797"/>
    <w:rsid w:val="45C66636"/>
    <w:rsid w:val="46284338"/>
    <w:rsid w:val="46655416"/>
    <w:rsid w:val="46C35971"/>
    <w:rsid w:val="47881A08"/>
    <w:rsid w:val="48585AD1"/>
    <w:rsid w:val="49EA64D4"/>
    <w:rsid w:val="4A987CDE"/>
    <w:rsid w:val="4AA5064D"/>
    <w:rsid w:val="4B577B99"/>
    <w:rsid w:val="4BB72DB2"/>
    <w:rsid w:val="4C161994"/>
    <w:rsid w:val="4C370280"/>
    <w:rsid w:val="4D875DE8"/>
    <w:rsid w:val="4D913927"/>
    <w:rsid w:val="4E0474A5"/>
    <w:rsid w:val="4F243ECD"/>
    <w:rsid w:val="50483F54"/>
    <w:rsid w:val="5062520D"/>
    <w:rsid w:val="51252566"/>
    <w:rsid w:val="51441F75"/>
    <w:rsid w:val="517E156E"/>
    <w:rsid w:val="518F59E3"/>
    <w:rsid w:val="524A2826"/>
    <w:rsid w:val="529E1C09"/>
    <w:rsid w:val="52D7336D"/>
    <w:rsid w:val="533F79A6"/>
    <w:rsid w:val="53823120"/>
    <w:rsid w:val="53FD5056"/>
    <w:rsid w:val="55064BA7"/>
    <w:rsid w:val="55C776C9"/>
    <w:rsid w:val="56257226"/>
    <w:rsid w:val="5647080A"/>
    <w:rsid w:val="56700D78"/>
    <w:rsid w:val="57A557E8"/>
    <w:rsid w:val="581806B0"/>
    <w:rsid w:val="58417C07"/>
    <w:rsid w:val="585854DD"/>
    <w:rsid w:val="585D6A8F"/>
    <w:rsid w:val="59D3775B"/>
    <w:rsid w:val="59DE5DB6"/>
    <w:rsid w:val="5C357C0E"/>
    <w:rsid w:val="5D8D744A"/>
    <w:rsid w:val="5E5F1BC8"/>
    <w:rsid w:val="601856F1"/>
    <w:rsid w:val="60514A9F"/>
    <w:rsid w:val="60C018E5"/>
    <w:rsid w:val="61717698"/>
    <w:rsid w:val="620E5A25"/>
    <w:rsid w:val="62E80C7F"/>
    <w:rsid w:val="62F43213"/>
    <w:rsid w:val="642B487A"/>
    <w:rsid w:val="64BF7663"/>
    <w:rsid w:val="650D7835"/>
    <w:rsid w:val="660E4EA0"/>
    <w:rsid w:val="661F0E5C"/>
    <w:rsid w:val="66413741"/>
    <w:rsid w:val="668406AF"/>
    <w:rsid w:val="677F6056"/>
    <w:rsid w:val="68B166E3"/>
    <w:rsid w:val="68DB550E"/>
    <w:rsid w:val="6A503CD9"/>
    <w:rsid w:val="6AA638F9"/>
    <w:rsid w:val="6ABF6769"/>
    <w:rsid w:val="6AC41FD2"/>
    <w:rsid w:val="6B6C68F1"/>
    <w:rsid w:val="6B7036D0"/>
    <w:rsid w:val="6C296590"/>
    <w:rsid w:val="6CDF1616"/>
    <w:rsid w:val="6CF3094C"/>
    <w:rsid w:val="6DAA543A"/>
    <w:rsid w:val="6E6C09B6"/>
    <w:rsid w:val="6E891568"/>
    <w:rsid w:val="6EBE2657"/>
    <w:rsid w:val="6EFE3D04"/>
    <w:rsid w:val="6F2A0C65"/>
    <w:rsid w:val="6F3230FE"/>
    <w:rsid w:val="6F997ED1"/>
    <w:rsid w:val="6FF26DA9"/>
    <w:rsid w:val="70745727"/>
    <w:rsid w:val="7141612A"/>
    <w:rsid w:val="717F44F6"/>
    <w:rsid w:val="721A5B23"/>
    <w:rsid w:val="726522EC"/>
    <w:rsid w:val="72B559B7"/>
    <w:rsid w:val="72DD187B"/>
    <w:rsid w:val="73AD7AA7"/>
    <w:rsid w:val="73E13BF4"/>
    <w:rsid w:val="741620D3"/>
    <w:rsid w:val="74F57957"/>
    <w:rsid w:val="7509582D"/>
    <w:rsid w:val="753F6E24"/>
    <w:rsid w:val="77C16217"/>
    <w:rsid w:val="780659D7"/>
    <w:rsid w:val="785902C5"/>
    <w:rsid w:val="78A91123"/>
    <w:rsid w:val="792E168A"/>
    <w:rsid w:val="79C81406"/>
    <w:rsid w:val="7A3A5E0C"/>
    <w:rsid w:val="7AF1296F"/>
    <w:rsid w:val="7B113011"/>
    <w:rsid w:val="7B41739F"/>
    <w:rsid w:val="7B65510B"/>
    <w:rsid w:val="7B9B313E"/>
    <w:rsid w:val="7BA14395"/>
    <w:rsid w:val="7CB70D80"/>
    <w:rsid w:val="7CD417CC"/>
    <w:rsid w:val="7D5316BF"/>
    <w:rsid w:val="7EE55BBD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600" w:lineRule="exact"/>
      <w:jc w:val="center"/>
      <w:outlineLvl w:val="1"/>
    </w:pPr>
    <w:rPr>
      <w:rFonts w:ascii="Cambria" w:hAnsi="Cambria" w:eastAsia="楷体_GB2312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adjustRightInd w:val="0"/>
      <w:snapToGrid w:val="0"/>
      <w:spacing w:line="560" w:lineRule="exact"/>
      <w:ind w:firstLine="420"/>
    </w:pPr>
    <w:rPr>
      <w:rFonts w:ascii="Times New Roman" w:hAnsi="Times New Roman" w:eastAsia="仿宋"/>
      <w:sz w:val="32"/>
    </w:rPr>
  </w:style>
  <w:style w:type="paragraph" w:styleId="4">
    <w:name w:val="Normal Indent"/>
    <w:basedOn w:val="1"/>
    <w:next w:val="1"/>
    <w:qFormat/>
    <w:uiPriority w:val="0"/>
    <w:pPr>
      <w:overflowPunct w:val="0"/>
      <w:autoSpaceDE w:val="0"/>
      <w:autoSpaceDN w:val="0"/>
      <w:ind w:firstLine="420" w:firstLineChars="200"/>
    </w:pPr>
    <w:rPr>
      <w:szCs w:val="21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kern w:val="0"/>
      <w:szCs w:val="21"/>
    </w:rPr>
  </w:style>
  <w:style w:type="paragraph" w:styleId="7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560" w:lineRule="exact"/>
      <w:jc w:val="left"/>
    </w:pPr>
    <w:rPr>
      <w:rFonts w:ascii="宋体" w:hAnsi="宋体" w:eastAsia="方正仿宋简体" w:cs="宋体"/>
      <w:kern w:val="0"/>
      <w:sz w:val="24"/>
    </w:rPr>
  </w:style>
  <w:style w:type="paragraph" w:styleId="12">
    <w:name w:val="Body Text First Indent 2"/>
    <w:basedOn w:val="7"/>
    <w:qFormat/>
    <w:uiPriority w:val="0"/>
    <w:pPr>
      <w:spacing w:after="0" w:line="560" w:lineRule="exact"/>
      <w:ind w:left="0" w:leftChars="0" w:firstLine="420" w:firstLineChars="200"/>
    </w:pPr>
    <w:rPr>
      <w:rFonts w:ascii="仿宋_GB2312" w:hAnsi="Times New Roman"/>
      <w:kern w:val="0"/>
      <w:sz w:val="20"/>
      <w:szCs w:val="20"/>
    </w:rPr>
  </w:style>
  <w:style w:type="character" w:styleId="15">
    <w:name w:val="page number"/>
    <w:basedOn w:val="14"/>
    <w:qFormat/>
    <w:uiPriority w:val="99"/>
  </w:style>
  <w:style w:type="character" w:customStyle="1" w:styleId="16">
    <w:name w:val="页脚 Char"/>
    <w:basedOn w:val="14"/>
    <w:link w:val="9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批注框文本 Char"/>
    <w:basedOn w:val="14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12271</Words>
  <Characters>12656</Characters>
  <Lines>90</Lines>
  <Paragraphs>25</Paragraphs>
  <TotalTime>36</TotalTime>
  <ScaleCrop>false</ScaleCrop>
  <LinksUpToDate>false</LinksUpToDate>
  <CharactersWithSpaces>12671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2023-01-04T11:36:00Z</dcterms:created>
  <dc:creator>尽人事听天命</dc:creator>
  <cp:lastModifiedBy>要什么自行车</cp:lastModifiedBy>
  <cp:lastPrinted>2023-01-04T12:25:00Z</cp:lastPrinted>
  <dcterms:modified xsi:type="dcterms:W3CDTF">2025-02-26T08:20:46Z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26ED8B6DF89944EC8CD1154569DE84C0</vt:lpwstr>
  </property>
  <property fmtid="{D5CDD505-2E9C-101B-9397-08002B2CF9AE}" pid="4" name="KSOTemplateDocerSaveRecord">
    <vt:lpwstr>eyJoZGlkIjoiOTRkNDgxY2Y3MTc2MzI3ZWVjMDY4MzkzZGJmODk1NjAiLCJ1c2VySWQiOiI2NzcyMjg0OTIifQ==</vt:lpwstr>
  </property>
</Properties>
</file>