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5CC31">
      <w:pPr>
        <w:pStyle w:val="3"/>
        <w:overflowPunct w:val="0"/>
        <w:adjustRightInd/>
        <w:snapToGrid/>
        <w:spacing w:line="616" w:lineRule="exact"/>
        <w:rPr>
          <w:rFonts w:hint="eastAsia" w:ascii="新宋体" w:hAnsi="新宋体"/>
          <w:b/>
          <w:color w:val="000000" w:themeColor="text1"/>
          <w14:textFill>
            <w14:solidFill>
              <w14:schemeClr w14:val="tx1"/>
            </w14:solidFill>
          </w14:textFill>
        </w:rPr>
      </w:pPr>
    </w:p>
    <w:p w14:paraId="76E0569E">
      <w:pPr>
        <w:pStyle w:val="3"/>
        <w:overflowPunct w:val="0"/>
        <w:adjustRightInd/>
        <w:snapToGrid/>
        <w:spacing w:line="616" w:lineRule="exact"/>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2022年政府工作报告</w:t>
      </w:r>
    </w:p>
    <w:p w14:paraId="00AE07A8">
      <w:pPr>
        <w:pStyle w:val="5"/>
        <w:overflowPunct w:val="0"/>
        <w:adjustRightInd/>
        <w:snapToGrid/>
        <w:spacing w:line="616" w:lineRule="exact"/>
        <w:ind w:firstLine="0" w:firstLineChars="0"/>
        <w:jc w:val="center"/>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——2022年3月31日在济南市钢城区第十九届</w:t>
      </w:r>
    </w:p>
    <w:p w14:paraId="2B010FCA">
      <w:pPr>
        <w:pStyle w:val="5"/>
        <w:overflowPunct w:val="0"/>
        <w:adjustRightInd/>
        <w:snapToGrid/>
        <w:spacing w:line="616" w:lineRule="exact"/>
        <w:ind w:firstLine="0" w:firstLineChars="0"/>
        <w:jc w:val="center"/>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人民代表大会第一次会议上</w:t>
      </w:r>
    </w:p>
    <w:p w14:paraId="4A687085">
      <w:pPr>
        <w:pStyle w:val="5"/>
        <w:overflowPunct w:val="0"/>
        <w:adjustRightInd/>
        <w:snapToGrid/>
        <w:spacing w:line="616" w:lineRule="exact"/>
        <w:ind w:firstLine="0" w:firstLineChars="0"/>
        <w:jc w:val="center"/>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钢城区代理区长  程学锋</w:t>
      </w:r>
    </w:p>
    <w:p w14:paraId="42605967">
      <w:pPr>
        <w:overflowPunct w:val="0"/>
        <w:adjustRightInd/>
        <w:snapToGrid/>
        <w:spacing w:line="616" w:lineRule="exact"/>
        <w:rPr>
          <w:rFonts w:hint="eastAsia" w:ascii="新宋体" w:hAnsi="新宋体"/>
          <w:b/>
          <w:color w:val="000000" w:themeColor="text1"/>
          <w14:textFill>
            <w14:solidFill>
              <w14:schemeClr w14:val="tx1"/>
            </w14:solidFill>
          </w14:textFill>
        </w:rPr>
      </w:pPr>
    </w:p>
    <w:p w14:paraId="0FD9D3EE">
      <w:pPr>
        <w:overflowPunct w:val="0"/>
        <w:adjustRightInd/>
        <w:snapToGrid/>
        <w:spacing w:line="616" w:lineRule="exact"/>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各位代表：</w:t>
      </w:r>
    </w:p>
    <w:p w14:paraId="0BD4EA12">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现在，我代表区人民政府，向大会报告工作，请予审议，并请各位政协委员提出意见。</w:t>
      </w:r>
    </w:p>
    <w:p w14:paraId="1C1DC8C9">
      <w:pPr>
        <w:overflowPunct w:val="0"/>
        <w:adjustRightInd/>
        <w:snapToGrid/>
        <w:spacing w:line="616" w:lineRule="exact"/>
        <w:ind w:firstLine="643" w:firstLineChars="200"/>
        <w:rPr>
          <w:rFonts w:ascii="新宋体" w:hAnsi="新宋体" w:eastAsia="黑体"/>
          <w:b/>
          <w:color w:val="000000" w:themeColor="text1"/>
          <w14:textFill>
            <w14:solidFill>
              <w14:schemeClr w14:val="tx1"/>
            </w14:solidFill>
          </w14:textFill>
        </w:rPr>
      </w:pPr>
      <w:r>
        <w:rPr>
          <w:rFonts w:hint="eastAsia" w:ascii="新宋体" w:hAnsi="新宋体" w:eastAsia="黑体"/>
          <w:b/>
          <w:color w:val="000000" w:themeColor="text1"/>
          <w14:textFill>
            <w14:solidFill>
              <w14:schemeClr w14:val="tx1"/>
            </w14:solidFill>
          </w14:textFill>
        </w:rPr>
        <w:t>一、过去五年工作回顾</w:t>
      </w:r>
    </w:p>
    <w:p w14:paraId="688340EF">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五年来，我们坚持以习近平新时代中国特色社会主义思想为指导，深入贯彻落实党的十九大和十九届历次全会精神，在市委、市政府和区委的坚强领导下，在区人大、区政协的监督支持下，</w:t>
      </w:r>
      <w:r>
        <w:rPr>
          <w:rFonts w:hint="eastAsia" w:ascii="新宋体" w:hAnsi="新宋体" w:eastAsia="宋体" w:cs="宋体"/>
          <w:b/>
          <w:color w:val="000000" w:themeColor="text1"/>
          <w14:textFill>
            <w14:solidFill>
              <w14:schemeClr w14:val="tx1"/>
            </w14:solidFill>
          </w14:textFill>
        </w:rPr>
        <w:t>勠</w:t>
      </w:r>
      <w:r>
        <w:rPr>
          <w:rFonts w:hint="eastAsia" w:ascii="新宋体" w:hAnsi="新宋体" w:cs="方正仿宋简体"/>
          <w:b/>
          <w:color w:val="000000" w:themeColor="text1"/>
          <w14:textFill>
            <w14:solidFill>
              <w14:schemeClr w14:val="tx1"/>
            </w14:solidFill>
          </w14:textFill>
        </w:rPr>
        <w:t>力同心，砥砺奋进，经济社会高质量发展迈出坚实步伐。</w:t>
      </w:r>
    </w:p>
    <w:p w14:paraId="41A07BA7">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综合经济实力显著增强。</w:t>
      </w:r>
      <w:r>
        <w:rPr>
          <w:rFonts w:hint="eastAsia" w:ascii="新宋体" w:hAnsi="新宋体"/>
          <w:b/>
          <w:color w:val="000000" w:themeColor="text1"/>
          <w14:textFill>
            <w14:solidFill>
              <w14:schemeClr w14:val="tx1"/>
            </w14:solidFill>
          </w14:textFill>
        </w:rPr>
        <w:t>实现地区生产总值338.3亿元，年均增长7.2%；人均生产总值达到11.8万元，实现翻番。一般公共预算收入完成23.4亿元，年均增长12.1%。固定资产投资年均增长8.4%。城乡居民人均可支配收入分别达到4.85万元、2.28万元，年均增长6.2%、7.5%。在全省县域经济高质量发展差异化评价中排名前列。</w:t>
      </w:r>
    </w:p>
    <w:p w14:paraId="0C1AF062">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新旧动能转换提速提效。</w:t>
      </w:r>
      <w:r>
        <w:rPr>
          <w:rFonts w:hint="eastAsia" w:ascii="新宋体" w:hAnsi="新宋体"/>
          <w:b/>
          <w:color w:val="000000" w:themeColor="text1"/>
          <w14:textFill>
            <w14:solidFill>
              <w14:schemeClr w14:val="tx1"/>
            </w14:solidFill>
          </w14:textFill>
        </w:rPr>
        <w:t>实施工业强区战略，培育精品钢、装配式建筑等优势产业，规模以上工业增加值年均增长8%，产值、营业收入均达到千亿级规模，成为工业强市的重要引擎。引进项目353个，实施重点项目278个，入选省、市重点项目73个。出台“工业33条”等政策，为企业发放奖补资金5.3亿元。发展省级品牌企业48家、市级优质企业97家，“四上”企业突破600家，产值过10亿元企业达到8家。成立5个产业研究院，建成省级创新平台27家，柔性引进高层次人才121人。</w:t>
      </w:r>
    </w:p>
    <w:p w14:paraId="679CDEFD">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企地协作共建更加深入。</w:t>
      </w:r>
      <w:r>
        <w:rPr>
          <w:rFonts w:hint="eastAsia" w:ascii="新宋体" w:hAnsi="新宋体"/>
          <w:b/>
          <w:color w:val="000000" w:themeColor="text1"/>
          <w14:textFill>
            <w14:solidFill>
              <w14:schemeClr w14:val="tx1"/>
            </w14:solidFill>
          </w14:textFill>
        </w:rPr>
        <w:t>山钢股份、山钢研究院迁至我区，成立济南精品钢产业技术研究院。莱钢集团被列为全国首批国家级装配式建筑产业基地，我区创建为全省装配式建筑示范城市。全力服务总投资200亿元的新旧动能转换项目建设，搬迁企业60家、居民4120户，480平方米烧结机、3800立方米高炉等项目顺利投产。携手建设经济开发区，打造“管委会+公司”企地共建园区的典范。承接好莱钢“三供一业”、市政设施及其他社会职能移交，完成2.4万户居民的水电暖改造，31个职工居住区纳入社区管理。</w:t>
      </w:r>
    </w:p>
    <w:p w14:paraId="7C87DCCD">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城乡功能品质明显提升。</w:t>
      </w:r>
      <w:r>
        <w:rPr>
          <w:rFonts w:hint="eastAsia" w:ascii="新宋体" w:hAnsi="新宋体"/>
          <w:b/>
          <w:color w:val="000000" w:themeColor="text1"/>
          <w14:textFill>
            <w14:solidFill>
              <w14:schemeClr w14:val="tx1"/>
            </w14:solidFill>
          </w14:textFill>
        </w:rPr>
        <w:t>改造永兴路等城市主干道路55公里，消除黑灯路段101公里，铺设供气、供暖管道530公里。打造公园游园14个，建绿透绿20余万平方米，绿化覆盖率达到46.5%。推动4个城中村改造，建成棚户区安置房757套。新建农村公厕100座，完成75个村的生活污水治理、2.3万户的农村改厕和1.8万户的清洁取暖。成立城市社区17个，实现社区治理基层组织全覆盖。建成省级现代农业产业园，创建省级美丽乡村示范村14个、乡村振兴齐鲁样板村5个，被评为乡村振兴齐鲁样板示范区。建成金水河水库和水厂，实现城乡联网供水。新改建农村道路420公里，建成道路安防工程643公里，被评为全省“四好农村路”示范区。京沪、青兰高速钢城段通车，济莱高铁建设速度领跑全线。</w:t>
      </w:r>
    </w:p>
    <w:p w14:paraId="74602520">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发展环境质量大幅改善。</w:t>
      </w:r>
      <w:r>
        <w:rPr>
          <w:rFonts w:hint="eastAsia" w:ascii="新宋体" w:hAnsi="新宋体"/>
          <w:b/>
          <w:color w:val="000000" w:themeColor="text1"/>
          <w14:textFill>
            <w14:solidFill>
              <w14:schemeClr w14:val="tx1"/>
            </w14:solidFill>
          </w14:textFill>
        </w:rPr>
        <w:t>实施环境治理项目354个，关停取缔“散乱污”企业228家，空气质量优良率达到83.3%，比2016年提高27.3个百分点，空气质量实现质的提升。区污水处理厂完成提标改造，第二污水处理厂启动运营，铺设城乡污水管网52公里、雨污分流管网150公里，出境断面水质稳定达标。完成山水林田湖草生态保护修复工程，实现山体生态修复1.3万亩，治理水土流失面积6.4万亩。造林绿化6.7万亩，森林覆盖率达到39.3%。区政务服务中心投入使用，三级便民服务网络实现全覆盖。23个行业实现“一证准营”，88项审批事项实现“一窗通办”，特钢100吨转炉连铸等项目实现“拿地即开工”。</w:t>
      </w:r>
    </w:p>
    <w:p w14:paraId="2F375FCE">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人民生活水平不断提高。</w:t>
      </w:r>
      <w:r>
        <w:rPr>
          <w:rFonts w:hint="eastAsia" w:ascii="新宋体" w:hAnsi="新宋体"/>
          <w:b/>
          <w:color w:val="000000" w:themeColor="text1"/>
          <w14:textFill>
            <w14:solidFill>
              <w14:schemeClr w14:val="tx1"/>
            </w14:solidFill>
          </w14:textFill>
        </w:rPr>
        <w:t>民生政策与省会标准等高补齐，民生支出占比达到80%。4259名贫困人口稳定脱贫，12个省、市贫困村全部摘帽。新增城镇就业2.1万人，落实小额创业贷款1.5亿元，创建为省级创业型城市。全力应对新冠肺炎疫情，联防联控、群防群控、严防严控，有力守护了人民生命健康。医疗保险参保人数达到28.2万人，养老等保险参保人数达到24.8万人。建成养老机构240处，创新兴办农村幸福食堂214处，创建为全省社会救助综合改革试点区。新改建幼儿园、中小学校33所，新增学位4700个，学前教育优质普惠水平居全省前列，高中教育质量稳步提高。建成市级以上标准化卫生室94处，三级医疗服务网络更加完善，医疗卫生服务能力显著提升。区红色文化纪念园建成，村综合性文化服务中心实现全覆盖。顺利通过全国双拥模范城检查考评验收。扫黑除恶专项斗争稳步推进，五年以上信访积案全部清零，安全生产形势持续平稳，群众的获得感、幸福感、安全感不断增强。慈善、红十字、民族宗教、国防动员等工作取得新进步。</w:t>
      </w:r>
    </w:p>
    <w:p w14:paraId="5EE34117">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政府自身建设持续加强。</w:t>
      </w:r>
      <w:r>
        <w:rPr>
          <w:rFonts w:hint="eastAsia" w:ascii="新宋体" w:hAnsi="新宋体"/>
          <w:b/>
          <w:color w:val="000000" w:themeColor="text1"/>
          <w14:textFill>
            <w14:solidFill>
              <w14:schemeClr w14:val="tx1"/>
            </w14:solidFill>
          </w14:textFill>
        </w:rPr>
        <w:t>扎实开展“两学一做”学习教育、“不忘初心、牢记使命”主题教育、党史学习教育，干部队伍的理想信念更加坚定、能力素质不断提升。自觉接受区人大及其常委会的法律监督、工作监督，主动接受区政协、民主党派和社会各界监督。法治政府建设扎实推进，被评为全国法治区创建活动先进单位。健全制度机制，加强督查督办，行政行为更加规范高效。严格落实中央八项规定及其实施细则精神，深入推进党风廉政建设，风清气正的政治生态持续巩固。</w:t>
      </w:r>
    </w:p>
    <w:p w14:paraId="701968DF">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各位代表,刚刚过去的2021年,是中国共产党成立100周年，是全面迈入</w:t>
      </w:r>
      <w:r>
        <w:rPr>
          <w:rFonts w:hint="eastAsia" w:ascii="新宋体" w:hAnsi="新宋体"/>
          <w:b/>
          <w:color w:val="000000" w:themeColor="text1"/>
          <w:lang w:eastAsia="zh-CN"/>
          <w14:textFill>
            <w14:solidFill>
              <w14:schemeClr w14:val="tx1"/>
            </w14:solidFill>
          </w14:textFill>
        </w:rPr>
        <w:t>社会主义现代化国家新征程</w:t>
      </w:r>
      <w:r>
        <w:rPr>
          <w:rFonts w:hint="eastAsia" w:ascii="新宋体" w:hAnsi="新宋体"/>
          <w:b/>
          <w:color w:val="000000" w:themeColor="text1"/>
          <w14:textFill>
            <w14:solidFill>
              <w14:schemeClr w14:val="tx1"/>
            </w14:solidFill>
          </w14:textFill>
        </w:rPr>
        <w:t>起步之年和“十四五”开局之年。一年来，我们紧紧围绕确定的目标任务，统筹推进疫情防控和经济社会发展，实现了“十四五”良好开局。</w:t>
      </w:r>
    </w:p>
    <w:p w14:paraId="088D97B8">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一是优存量、扩增量，加快动能转换。</w:t>
      </w:r>
      <w:r>
        <w:rPr>
          <w:rFonts w:hint="eastAsia" w:ascii="新宋体" w:hAnsi="新宋体"/>
          <w:b/>
          <w:color w:val="000000" w:themeColor="text1"/>
          <w14:textFill>
            <w14:solidFill>
              <w14:schemeClr w14:val="tx1"/>
            </w14:solidFill>
          </w14:textFill>
        </w:rPr>
        <w:t>5个省优选和22个市级重点项目完成投资164亿元，70个技改项目完成投资68.5亿元。新增“四上”企业83家、高新技术企业24家，新发展国家级制造业单项冠军企业1家、专精特新“小巨人”企业3家。引进市外投资72亿元，实际利用外资1640万美元。</w:t>
      </w:r>
    </w:p>
    <w:p w14:paraId="6DB80C4E">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二是补短板、强功能，提升城市品质。</w:t>
      </w:r>
      <w:r>
        <w:rPr>
          <w:rFonts w:hint="eastAsia" w:ascii="新宋体" w:hAnsi="新宋体"/>
          <w:b/>
          <w:color w:val="000000" w:themeColor="text1"/>
          <w14:textFill>
            <w14:solidFill>
              <w14:schemeClr w14:val="tx1"/>
            </w14:solidFill>
          </w14:textFill>
        </w:rPr>
        <w:t>国土空间规划编制工作取得阶段性成效。区文体中心演艺场馆完成基础建设，区科创中心主体封顶。完成外环路改造19.8公里，改造提升朝阳路等7条城区道路。完成11万平方米老旧小区改造。拆违拆临19.3万平方米，完成17条道路外立面整治。硬化村内道路20余万平方米。</w:t>
      </w:r>
    </w:p>
    <w:p w14:paraId="087E81B2">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三是重保护、严治理，优化生态环境。</w:t>
      </w:r>
      <w:r>
        <w:rPr>
          <w:rFonts w:hint="eastAsia" w:ascii="新宋体" w:hAnsi="新宋体"/>
          <w:b/>
          <w:color w:val="000000" w:themeColor="text1"/>
          <w14:textFill>
            <w14:solidFill>
              <w14:schemeClr w14:val="tx1"/>
            </w14:solidFill>
          </w14:textFill>
        </w:rPr>
        <w:t>开展突出环境问题专项整治，中央和省生态环境保护督察反馈问题得到有效整改。推进工业污染、钢渣堆场等领域整治，关停4座转炉、5座1080立方米高炉，空气质量综合指数同比改善14.6%，蓝天白云渐成常态。启动大汶河流域水环境综合治理，干流整治全线展开。完成城区山体保护与控制规划编制。顺利通过省级县域节水型社会评估验收。</w:t>
      </w:r>
    </w:p>
    <w:p w14:paraId="1F2F5C0C">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四是防风险、守底线，维护安全稳定。</w:t>
      </w:r>
      <w:r>
        <w:rPr>
          <w:rFonts w:hint="eastAsia" w:ascii="新宋体" w:hAnsi="新宋体"/>
          <w:b/>
          <w:color w:val="000000" w:themeColor="text1"/>
          <w14:textFill>
            <w14:solidFill>
              <w14:schemeClr w14:val="tx1"/>
            </w14:solidFill>
          </w14:textFill>
        </w:rPr>
        <w:t>严格落实常态化疫情防控措施，抓好医疗机构、冷链物流等重点场所和人员管控，接种新冠病毒疫苗66.9万剂次，覆盖26.4万余人。深入开展安全隐患大排查大整治行动，做好“全行业、全领域”安全生产下沉检查，严厉打击安全生产领域违法违规行为，事故起数和死亡人数同比分别下降62.5%、72.7%。开展食品安全专项整治，创建为省食品安全区。</w:t>
      </w:r>
    </w:p>
    <w:p w14:paraId="05E41483">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五是办实事、解难题，持续改善民生。</w:t>
      </w:r>
      <w:r>
        <w:rPr>
          <w:rFonts w:hint="eastAsia" w:ascii="新宋体" w:hAnsi="新宋体"/>
          <w:b/>
          <w:color w:val="000000" w:themeColor="text1"/>
          <w14:textFill>
            <w14:solidFill>
              <w14:schemeClr w14:val="tx1"/>
            </w14:solidFill>
          </w14:textFill>
        </w:rPr>
        <w:t>新增城镇就业2700人，各类保险扩面3060人。启动区综合养老服务中心建设，新建农村幸福院75处。完成25所学校消防改造，统筹推进软硬件建设，加强与省会名校交流合作，教育教学质量明显提高，莱芜四中高考本科上线率达到81.2%。区中医医院加快建设，辛庄卫生院完成改造，建成7个中心村卫生室，创建为省级健康促进区。</w:t>
      </w:r>
    </w:p>
    <w:p w14:paraId="579B400E">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各位代表，以上成绩的取得，得益于市委、市政府和区委的坚强领导，得益于区人大、区政协和社会各界的监督支持，得益于全区广大干部群众的共同努力。在此，我代表区人民政府，向各位人大代表、政协委员、离退休老同志，向各民主党派、工商联、无党派人士、各人民团体和社会各界人士，向辛勤工作在各条战线上的广大干部群众，向所有关心支持参与钢城发展的朋友们，表示衷心的感谢，致以崇高的敬意！</w:t>
      </w:r>
    </w:p>
    <w:p w14:paraId="0A974972">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工作中，我们还有不少短板弱项，主要表现在：经济体量不大，综合实力不强，创新活力不足，发展的整体竞争力较弱；产业结构不协调，工业“一钢独大”，服务业发展不充分，农业产业化水平不高；人才、资金、土地等要素制约依然突出，生态环保任务较为繁重；城市功能配套不完善，社会治理精细化水平不高；就业、教育、医疗、养老等方面保障能力不强；政府部门部分干部能力素质、工作作风与形势任务不相适应，等等。对此，我们一定高度重视，强化措施，努力解决。</w:t>
      </w:r>
    </w:p>
    <w:p w14:paraId="05CD58A5">
      <w:pPr>
        <w:overflowPunct w:val="0"/>
        <w:adjustRightInd/>
        <w:snapToGrid/>
        <w:spacing w:line="616" w:lineRule="exact"/>
        <w:ind w:firstLine="643" w:firstLineChars="200"/>
        <w:rPr>
          <w:rFonts w:ascii="新宋体" w:hAnsi="新宋体" w:eastAsia="黑体"/>
          <w:b/>
          <w:color w:val="000000" w:themeColor="text1"/>
          <w14:textFill>
            <w14:solidFill>
              <w14:schemeClr w14:val="tx1"/>
            </w14:solidFill>
          </w14:textFill>
        </w:rPr>
      </w:pPr>
      <w:r>
        <w:rPr>
          <w:rFonts w:hint="eastAsia" w:ascii="新宋体" w:hAnsi="新宋体" w:eastAsia="黑体"/>
          <w:b/>
          <w:color w:val="000000" w:themeColor="text1"/>
          <w14:textFill>
            <w14:solidFill>
              <w14:schemeClr w14:val="tx1"/>
            </w14:solidFill>
          </w14:textFill>
        </w:rPr>
        <w:t>二、今后五年工作的总体要求和目标任务</w:t>
      </w:r>
    </w:p>
    <w:p w14:paraId="117C83B4">
      <w:pPr>
        <w:overflowPunct w:val="0"/>
        <w:adjustRightInd/>
        <w:snapToGrid/>
        <w:spacing w:line="616" w:lineRule="exact"/>
        <w:ind w:firstLine="643" w:firstLineChars="200"/>
        <w:rPr>
          <w:rFonts w:ascii="新宋体" w:hAnsi="新宋体" w:eastAsia="黑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区第一次党代会描绘了我区未来五年的宏伟蓝图，为我们做好政府工作指明了方向、提供了遵循。今后五年工作的总体要求是：</w:t>
      </w:r>
      <w:r>
        <w:rPr>
          <w:rFonts w:hint="eastAsia" w:ascii="新宋体" w:hAnsi="新宋体" w:eastAsia="黑体"/>
          <w:b/>
          <w:color w:val="000000" w:themeColor="text1"/>
          <w14:textFill>
            <w14:solidFill>
              <w14:schemeClr w14:val="tx1"/>
            </w14:solidFill>
          </w14:textFill>
        </w:rPr>
        <w:t>坚持以习近平新时代中国特色社会主义思想为指导，弘扬伟大建党精神，立足新发展阶段，完整、准确、全面贯彻新发展理念，服务和融入新发展格局，坚持稳中求进工作总基调，坚持统筹发展和安全，全面落实区第一次党代会精神，按照区委“1364”工作思路，以推动高质量发展为主题，以打赢招商引资、项目建设、城市更新、乡村振兴、生态环保、民生保障六大攻坚战为重点，提升境界、争先创优，崇尚实干、狠抓落实，打造东强战略智造先导区、县域经济高质量发展引领区、黄河流域生态文明建设示范区、省会经济圈“鲁中会客厅”，全方位推动高质量发展，加快建设现代化高品质美丽钢城，为新时代社会主义现代化强省会建设作出钢城贡献。</w:t>
      </w:r>
    </w:p>
    <w:p w14:paraId="6B6F40F5">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工作目标是：</w:t>
      </w:r>
    </w:p>
    <w:p w14:paraId="27E5D4A2">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——经济发展高质量。</w:t>
      </w:r>
      <w:r>
        <w:rPr>
          <w:rFonts w:hint="eastAsia" w:ascii="新宋体" w:hAnsi="新宋体"/>
          <w:b/>
          <w:color w:val="000000" w:themeColor="text1"/>
          <w14:textFill>
            <w14:solidFill>
              <w14:schemeClr w14:val="tx1"/>
            </w14:solidFill>
          </w14:textFill>
        </w:rPr>
        <w:t>主要经济指标增速高于全市平均水平，综合考核进入全市区县第一方阵。地区生产总值突破500亿元、年均增长8%左右，一般公共预算收入比2021年翻一番，固定资产投资年均增长15%以上，规模以上工业产值突破1500亿元、增加值力争达到300亿元，第三产业增加值占比达到45%左右，“四新”经济增加值占比达到48%左右，高新技术产业产值占比达到50%左右，研发经费投入年均增长10%以上。争创全国工业百强区、全省县域经济高质量发展先进区。</w:t>
      </w:r>
    </w:p>
    <w:p w14:paraId="6ED5DB78">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——城市建设高能级。</w:t>
      </w:r>
      <w:r>
        <w:rPr>
          <w:rFonts w:hint="eastAsia" w:ascii="新宋体" w:hAnsi="新宋体"/>
          <w:b/>
          <w:color w:val="000000" w:themeColor="text1"/>
          <w14:textFill>
            <w14:solidFill>
              <w14:schemeClr w14:val="tx1"/>
            </w14:solidFill>
          </w14:textFill>
        </w:rPr>
        <w:t>功能布局不断优化，基础设施提档升级，公共服务能力显著增强，管理水平持续提升，短板弱项逐步补齐，常住人口城镇化率达到77%左右。高铁新区活力迸发，打造成区域交通大枢纽、现代服务业集聚地、品质生活居住区。城市更新有序开展，城中村、老旧小区改造全面推进，加快对外互联通道建设，城市更加宜居宜业宜游，综合能级显著提升。</w:t>
      </w:r>
    </w:p>
    <w:p w14:paraId="58E8CFD3">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——乡村振兴高标准。</w:t>
      </w:r>
      <w:r>
        <w:rPr>
          <w:rFonts w:hint="eastAsia" w:ascii="新宋体" w:hAnsi="新宋体"/>
          <w:b/>
          <w:color w:val="000000" w:themeColor="text1"/>
          <w14:textFill>
            <w14:solidFill>
              <w14:schemeClr w14:val="tx1"/>
            </w14:solidFill>
          </w14:textFill>
        </w:rPr>
        <w:t>农业发展质量进一步提高，都市精致农业做优，一二三产业实现融合发展，粮食综合产能保持在5000万斤以上。乡村建设行动取得重大成效,农村人居环境明显改善，美丽乡村整治实现全覆盖，农村基础设施和基本公共服务水平持续提升，村集体收入全部达到10万元。实现巩固拓展脱贫攻坚成果同乡村振兴有效衔接。</w:t>
      </w:r>
    </w:p>
    <w:p w14:paraId="15D89630">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——生态保护高水平。</w:t>
      </w:r>
      <w:r>
        <w:rPr>
          <w:rFonts w:hint="eastAsia" w:ascii="新宋体" w:hAnsi="新宋体"/>
          <w:b/>
          <w:color w:val="000000" w:themeColor="text1"/>
          <w14:textFill>
            <w14:solidFill>
              <w14:schemeClr w14:val="tx1"/>
            </w14:solidFill>
          </w14:textFill>
        </w:rPr>
        <w:t>主要污染物排放总量持续减少，优良天数达到300天以上，基本消除重污染天气。完成大汶河流域水环境综合治理，全面消除劣五类水体，雨污分流、水库塘坝完成治理，实现城镇污水管网全覆盖和污水应治尽治，基本完成行政村生活污水治理。万元GDP能耗降低19%以上，再生水利用率达到50%以上。争创全国节水型城市典范区、省级生态文明建设示范区，生态环境质量位居全市前列。</w:t>
      </w:r>
    </w:p>
    <w:p w14:paraId="2215FCEC">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——人民生活高品质。</w:t>
      </w:r>
      <w:r>
        <w:rPr>
          <w:rFonts w:hint="eastAsia" w:ascii="新宋体" w:hAnsi="新宋体"/>
          <w:b/>
          <w:color w:val="000000" w:themeColor="text1"/>
          <w14:textFill>
            <w14:solidFill>
              <w14:schemeClr w14:val="tx1"/>
            </w14:solidFill>
          </w14:textFill>
        </w:rPr>
        <w:t>居民人均可支配收入增长高于经济增长、进入全省区县前30强，城乡居民收入差距持续缩小。中小学布局更加优化，学前教育供给丰富多样，义务教育优质均衡，高中教育品牌化发展，职业教育实现突破，争创全国义务教育优质均衡发展区。卫生服务体系不断完善，积极引进省会优质医疗资源，创建医养结合示范区。就业创业更加充分，社会保障体系更加健全，基本公共服务水平与省会差距明显缩小。</w:t>
      </w:r>
    </w:p>
    <w:p w14:paraId="6E13709A">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——社会治理高效能。</w:t>
      </w:r>
      <w:r>
        <w:rPr>
          <w:rFonts w:hint="eastAsia" w:ascii="新宋体" w:hAnsi="新宋体"/>
          <w:b/>
          <w:color w:val="000000" w:themeColor="text1"/>
          <w14:textFill>
            <w14:solidFill>
              <w14:schemeClr w14:val="tx1"/>
            </w14:solidFill>
          </w14:textFill>
        </w:rPr>
        <w:t>重点领域和关键环节改革取得显著成果，民主法治更加健全，治理水平明显提高。社会文明程度持续提升，文化事业更加繁荣，社会主义核心价值观深入人心。风险防范化解、突发公共事件应急处置、防灾减灾救灾能力显著增强，社会大局和谐稳定，人民群众安居乐业。争创全国社会治安防控体系建设标准化城市、全省法治政府建设示范区。</w:t>
      </w:r>
    </w:p>
    <w:p w14:paraId="67FFF879">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实现上述目标任务，要做到“五个必须坚持”：一是必须坚持党的领导。坚持以习近平新时代中国特色社会主义思想为指导，始终把党的领导贯穿工作全过程，坚定拥护“两个确立”</w:t>
      </w:r>
      <w:r>
        <w:rPr>
          <w:rFonts w:hint="eastAsia" w:ascii="新宋体" w:hAnsi="新宋体"/>
          <w:b/>
          <w:color w:val="000000" w:themeColor="text1"/>
          <w:lang w:eastAsia="zh-CN"/>
          <w14:textFill>
            <w14:solidFill>
              <w14:schemeClr w14:val="tx1"/>
            </w14:solidFill>
          </w14:textFill>
        </w:rPr>
        <w:t>、</w:t>
      </w:r>
      <w:bookmarkStart w:id="0" w:name="_GoBack"/>
      <w:bookmarkEnd w:id="0"/>
      <w:r>
        <w:rPr>
          <w:rFonts w:hint="eastAsia" w:ascii="新宋体" w:hAnsi="新宋体"/>
          <w:b/>
          <w:color w:val="000000" w:themeColor="text1"/>
          <w14:textFill>
            <w14:solidFill>
              <w14:schemeClr w14:val="tx1"/>
            </w14:solidFill>
          </w14:textFill>
        </w:rPr>
        <w:t>坚决做到“两个维护”。坚定不移贯彻落实省委、市委部署要求，在区委坚强领导下开展工作，以“1364”工作思路为统揽，把区第一次党代会确定的目标任务，不折不扣落实到各项具体工作中。二是必须坚持人民至上。把人民放在心中最高位置，一切依靠人民，一切为了人民，设身处地为群众着想，真心实意为群众办事，满腔热情为群众服务，让人民群众的生活年年都有新改善、一年更比一年好。三是必须坚持全方位高质量发展。完整、准确、全面贯彻新发展理念，增强系统性、整体性、兼顾性，从经济、社会、生态文明建设等各领域全方位来推动，努力实现更高质量、更有效率、更可持续、更为安全的发展。四是必须坚持创新引领。始终把创新作为第一动力，紧扣省委“十大创新”任务、市委“12项改革创新行动”，以观念创新带动体制机制创新，以科技创新带动产业升级，全面增强经济社会发展创新力。五是必须坚持高效落实。大力发扬“严真细实快”的作风，围绕区委中心工作和重点任务，以严的标准、真的态度、细的方法、实的导向、快的效能，一步一个脚印，把绘就的宏伟蓝图变为美好现实。</w:t>
      </w:r>
    </w:p>
    <w:p w14:paraId="3B779C79">
      <w:pPr>
        <w:overflowPunct w:val="0"/>
        <w:adjustRightInd/>
        <w:snapToGrid/>
        <w:spacing w:line="616" w:lineRule="exact"/>
        <w:ind w:firstLine="643" w:firstLineChars="200"/>
        <w:rPr>
          <w:rFonts w:ascii="新宋体" w:hAnsi="新宋体" w:eastAsia="黑体"/>
          <w:b/>
          <w:color w:val="000000" w:themeColor="text1"/>
          <w14:textFill>
            <w14:solidFill>
              <w14:schemeClr w14:val="tx1"/>
            </w14:solidFill>
          </w14:textFill>
        </w:rPr>
      </w:pPr>
      <w:r>
        <w:rPr>
          <w:rFonts w:hint="eastAsia" w:ascii="新宋体" w:hAnsi="新宋体" w:eastAsia="黑体"/>
          <w:b/>
          <w:color w:val="000000" w:themeColor="text1"/>
          <w14:textFill>
            <w14:solidFill>
              <w14:schemeClr w14:val="tx1"/>
            </w14:solidFill>
          </w14:textFill>
        </w:rPr>
        <w:t>三、2022年政府工作安排</w:t>
      </w:r>
    </w:p>
    <w:p w14:paraId="741654F9">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今年是党的二十大召开之年，是全面落实区第一次党代会任务的开局之年。综合考虑面临的发展形势和基础优势，确定的主要预期目标是：地区生产总值增长8%以上，一般公共预算收入增长8.5%，固定资产投资增长13%以上，社会消费品零售总额增长9%以上，进出口总额增长18%以上，城乡居民人均可支配收入分别增长8%、10%以上，节能减排降碳完成市下达任务。</w:t>
      </w:r>
    </w:p>
    <w:p w14:paraId="743AA894">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具体工作中，重点抓好“八个聚力突破”：</w:t>
      </w:r>
    </w:p>
    <w:p w14:paraId="4810E731">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（一）在服务和融入新发展格局上聚力突破</w:t>
      </w:r>
    </w:p>
    <w:p w14:paraId="2B2BD8C9">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重大战略赋能。主动融入黄河重大国家战略，加强与沿黄城市的交流合作，全力抓好大汶河流域生态保护治理，全面落实黄河流域生态保护和高质量发展规划纲要。紧紧抓住“强省会”、东强、工业强市等机遇，借助省会人才、科技、市场等优势，加强与周边区县产业协作配套，提升产业链供应链现代化水平，实现协同发展、错位发展、特色发展。</w:t>
      </w:r>
    </w:p>
    <w:p w14:paraId="658BE25D">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融合发展增势。加快与省会中心城区融合发展，加强教育、医疗、金融、科技等领域的合作，推动齐鲁银行等驻济金融机构在我区设立分支机构，加强与历城二中等知名学校合作，探索与齐鲁医院等优质医院合作模式，着力增强一体化发展水平。深化与新泰、沂源等地的交流对接，加强现代农业、文化旅游等领域的合作，努力打造毗邻县域一体化发展示范带。</w:t>
      </w:r>
    </w:p>
    <w:p w14:paraId="6C83125C">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交通互联提速。加快推进省会中心城区至钢城的轨道交通、快速通道规划，服务好济莱高铁建设，年内具备通车条件，缩短与中心城区的通行时间。规划莱钢大道至龙潭大街道路，改造颜辛线，新建汶河东路，提升与莱芜区的通达能力。规划建设高铁钢城站至新泰、沂源连接道路，推动省道234线改造，推进国道205城区段绕线工程前期工作，构建与相邻区县半小时交通圈。</w:t>
      </w:r>
    </w:p>
    <w:p w14:paraId="6DDEBAE3">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（二）在推动产业提档升级上聚力突破</w:t>
      </w:r>
    </w:p>
    <w:p w14:paraId="3E1C924E">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做强先进制造业。深入实施工业强区战略，实现工业产值增长15%、增加值增长8%。全力服务山钢新旧动能转换项目建设，推进“智慧炼钢”升级改造，加快特钢100吨转炉连铸等项目建设。抓住宝武、山钢重组重大机遇，依托宝武集团资金、科技、市场等优势，推进精品钢产业延链强链。以装配式建筑产业园为载体，加快重型钢结构加工等项目建设，深耕济南及周边建筑市场，壮大产业规模。以汇锋高端汽车部件产业园为依托，融入山东重工等企业配套体系，加快汽车零部件产业转型发展。以粉末冶金、电子材料研究院为平台，推动3D打印粉末等高端材料产业化。</w:t>
      </w:r>
    </w:p>
    <w:p w14:paraId="3C8657F0">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做大现代服务业。编制服务业发展规划，引导各类业态合理布局、有序发展。推进双佳现代钢铁物流产业园规划建设，引导钢贸企业退城入园、转型发展。积极引育科技孵化、工业设计、供应链管理、会计服务等业态。优化商业网点布局，引进品牌企业、连锁机构，盘活沃商广场等闲置资源，建设15分钟便民生活圈。促进文化娱乐、健康养老等消费升级，培育夜经济、首店经济，挖掘消费潜力。发展电子商务，引进电商企业50家，跨境电商进出口额增长60%。规划建材、家居等专业市场，引导推动关联企业、经营业户集群发展。净增规模以上服务业企业6家，实现服务业增加值增长9.5%。</w:t>
      </w:r>
    </w:p>
    <w:p w14:paraId="7DE92203">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做优文旅产业。推进区内旅游资源连线开发，做好“旅游+”文章，加快红色游、工业游、生态游、赛事游等业态发展，培育创意设计、影视等文创产业，推动单一旅游向多产业发展。利用莱芜战役指挥所旧址、9363军工遗址等资源，推出红色研学游线路。依托棋山国际自行车赛道、省级滑翔伞基地，策划承办各类赛事活动，提高对外知名度和吸引力。</w:t>
      </w:r>
    </w:p>
    <w:p w14:paraId="1674C92E">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（三）在培育发展新动能上聚力突破</w:t>
      </w:r>
    </w:p>
    <w:p w14:paraId="775B6970">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强化科技创新。建成区科创中心，加强与清华大学、省产业研究院合作，打造全区高新技术企业孵化器。突出企业创新主体地位，鼓励规模以上工业企业建立研发机构，培育市级以上创新平台3家，全社会研发经费投入增长18%。推动科技成果交易转化，技术合同成交额完成3亿元。新增科技型中小企业40家、高新技术企业12家，高新技术产业产值占比达到42%。激发人才创新活力，落实服务政策，引进一批高层次人才。</w:t>
      </w:r>
    </w:p>
    <w:p w14:paraId="197EF15A">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培植壮大企业。开展“培优扶强”行动，新增规模以上工业企业20家，新发展单项冠军等优质企业17家，营业收入过亿元企业达到160家。开展“技改提质”行动，实施投资过亿元技改项目21个。开展“智能化改造”行动，支持鲁银新材料等企业智能化改造，建成市级智能制造示范企业、智能工厂样板企业10家。开展“人才助力”行动，实施企业“百千万培训”计划，对100名企业家、1000名管理及科技人才、10000名职工分类培训。开展“纾困解难”行动，建立“企业吹哨、部门报到”机制，切实解决好企业用工、资金等难题。</w:t>
      </w:r>
    </w:p>
    <w:p w14:paraId="33460F73">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精准招商引资。完善招商机制，实行“投促+部门+产业”招商模式，突出“招引”和“落地”两个关键环节，开展招商引资攻坚，引进市外投资增长20%，实际利用外资增长16%以上。明确招商重点，瞄准装配式建筑等8个主导产业，紧盯高新技术、新兴产业、数字经济、现代服务业等短板弱项，实施精准招商。强化宣传推介，通过网络、新媒体等方式，及时宣传我区投资环境、招商政策，开展“云招商”、城市更新专题招商等推介活动。摸清闲置资源、低效用地，推进“二次招商”。</w:t>
      </w:r>
    </w:p>
    <w:p w14:paraId="4CEA0BF2">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加快项目建设。推进8个省级重点项目、37个市级重点项目、79个区级重点项目建设，完成投资140亿元。强化项目全周期服务，优化“精准推进”机制，加大跟踪问效，推动项目早开工、快建设。完善“要素跟着项目走”机制，推进资源要素向重点项目集中。紧扣国家政策投向，围绕基础设施、民生改善等领域，做好项目谋划储备。</w:t>
      </w:r>
    </w:p>
    <w:p w14:paraId="4696244D">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提升园区能级。加快经济开发区建设，推进园区争先进位，打造全区高质量发展示范区。做好主导产业发展规划编制，抓好产业项目的招引建设，延伸做强钢铁精深加工等产业，推动产业集群发展。加快推进区域环境影响跟踪评价、水资源论证评估，降低入园企业成本。改造提升钢城大街等5条道路，完善商贸居住、智能停车、产业工人等服务配套，加大水电气暖等生产要素的优质供给，提高综合承载能力。</w:t>
      </w:r>
    </w:p>
    <w:p w14:paraId="0DECBAB5">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（四）在提升城市品质上聚力突破</w:t>
      </w:r>
    </w:p>
    <w:p w14:paraId="3E947838">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推进城市有机更新。完成国土空间规划编制。加快南城子坡、北城子坡、逯家庄、宋家庄、付家桥等城中村改造，推进</w:t>
      </w:r>
      <w:r>
        <w:rPr>
          <w:rFonts w:hint="eastAsia" w:ascii="新宋体" w:hAnsi="新宋体" w:eastAsia="宋体" w:cs="宋体"/>
          <w:b/>
          <w:color w:val="000000" w:themeColor="text1"/>
          <w14:textFill>
            <w14:solidFill>
              <w14:schemeClr w14:val="tx1"/>
            </w14:solidFill>
          </w14:textFill>
        </w:rPr>
        <w:t>桲</w:t>
      </w:r>
      <w:r>
        <w:rPr>
          <w:rFonts w:hint="eastAsia" w:ascii="新宋体" w:hAnsi="新宋体" w:cs="方正仿宋简体"/>
          <w:b/>
          <w:color w:val="000000" w:themeColor="text1"/>
          <w14:textFill>
            <w14:solidFill>
              <w14:schemeClr w14:val="tx1"/>
            </w14:solidFill>
          </w14:textFill>
        </w:rPr>
        <w:t>椤安置区建设，完成</w:t>
      </w:r>
      <w:r>
        <w:rPr>
          <w:rFonts w:hint="eastAsia" w:ascii="新宋体" w:hAnsi="新宋体"/>
          <w:b/>
          <w:color w:val="000000" w:themeColor="text1"/>
          <w14:textFill>
            <w14:solidFill>
              <w14:schemeClr w14:val="tx1"/>
            </w14:solidFill>
          </w14:textFill>
        </w:rPr>
        <w:t>20个老旧小区改造。建成区文体中心演艺场馆主体工程。完成铁流路等8条市政道路改造，打通汶水路南段等道路，新建改建100个智慧公交站亭。推进6条道路绿化提升，建设栾家岭等山体公园，改造提升艾山等公园游园，贯通山体绿道7.7公里。</w:t>
      </w:r>
    </w:p>
    <w:p w14:paraId="67F2937A">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加快高铁新区建设。高标准规划建设高铁新区，统筹商业、居住、交通、生态等功能，推进片区综合开发，谋划招引会展、总部经济、商业综合体等高端项目，打造发展增长极、城市新地标。加快济莱高铁钢城站建设，站房投入使用，完成广场、道路和公园配套。推进综合换乘枢纽建设，实现高铁、公交、客运、出租一站式换乘。</w:t>
      </w:r>
    </w:p>
    <w:p w14:paraId="75C30429">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提升城市管理水平。加强城市环境治理，将铁路沿线、莱钢移交的22条道路纳入保洁管理，加强街道驻地等区域环境整治。实施城市家具一体化保洁，完成钢都大街东段、新兴路的建筑外立面治理。继续开展拆违控违行动，杜绝新增违建。坚持疏堵结合，有效治理占道经营。持续推进生活垃圾减量与分类处置。规划建设公共区域充电桩，划定3500个公共区域机动车停车位。推进“城市大脑”建设，整合智慧城管平台等资源，努力构建“一网管全城”的智慧化管理模式。抓好全国文明典范城市创建，不断提高全社会文明程度。</w:t>
      </w:r>
    </w:p>
    <w:p w14:paraId="2855A00E">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（五）在推进乡村振兴上聚力突破</w:t>
      </w:r>
    </w:p>
    <w:p w14:paraId="74A05924">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发展现代高效农业。加快推进山东未来畜禽种业国家现代农业产业园建设，P3实验室开工建设，实验动物中心、抗菌药物替代品研发应用基地投入使用。加快艾乡田园综合体等项目建设，新增设施农业3000亩，实现农业增加值增长4.2%以上。发展畜禽、药材、果蔬等特色产业，加强“三黑”、蜜桃等特色农产品收储、加工、销售、推广，推动农业“接二连三”。粮食播种面积稳定在6.47万亩以上，粮食总产量达到2.45万吨，确保粮食安全。</w:t>
      </w:r>
    </w:p>
    <w:p w14:paraId="7817E4FC">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实施乡村建设行动。充分尊重农民意愿，稳步推动集中居住。推进农村人居环境整治，进一步改善村容村貌，建设3个省级美丽乡村示范村、7个乡村振兴齐鲁样板村。推进美丽宜居乡村建设，建成冯家庄安置区。新改建农村道路38公里，建设农村公路安防设施20公里，村内道路“白改黑”15万平方米。改造县乡道路70公里，安装路灯3100杆。优化乡村治理体系，推进移风易俗，建设文明乡风。</w:t>
      </w:r>
    </w:p>
    <w:p w14:paraId="25C7012A">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增强乡村发展活力。引导农用地经营权有序流转，稳步推进“三权分置”，推动农业规模化经营。巩固农村集体产权制度改革成果，稳妥推进农村集体经营性建设用地入市，集体经济收入10万元以上村达到83%。选聘乡村规划师，指导乡村科学发展。加快推进颜庄、辛庄全域土地综合整治，提升农村建设用地集约化水平。</w:t>
      </w:r>
    </w:p>
    <w:p w14:paraId="769BE32A">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（六）在持续改善生态环境上聚力突破</w:t>
      </w:r>
    </w:p>
    <w:p w14:paraId="527D860A">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深入打好污染防治攻坚战。开展环境问题“八大专项整治”行动，巩固中央、省生态环境保护督察反馈问题整改成果。严控工业污染排放，推动山钢股份争创全区域环保绩效A级企业。加强韩莱路、双泉路等道路综合整治，严格移动源和扬尘治理，强化散煤、钢渣管控，环境空气质量保持在全市前列。严格落实河长制，完成88个入河排污口整治，加大饮用水水源地保护，提升水环境质量。实施雨污分流治理，完成两个污水处理厂改造，新建污水管网21公里，完成65个村的生活污水治理。</w:t>
      </w:r>
    </w:p>
    <w:p w14:paraId="713702E4">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加强生态保护与修复。推进大汶河流域水环境综合治理，完成干流整治，新建生态护岸26公里，对颜庄河等10条支流进行治理。完成小流域治理16平方公里，实施乔店水库水源地生态修复工程。开展国土绿化行动，完成退化林修复工程1500亩、森林抚育6000亩。建立自然资源保护联动工作机制，严厉打击非法开采、盗采等行为，守护好绿水青山。</w:t>
      </w:r>
    </w:p>
    <w:p w14:paraId="4F34F22F">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加快推动绿色低碳发展。编制碳达峰行动方案，推动钢铁、建材等产业的节能减碳技术改造，加快推进以氢固碳等新能源、碳减排项目落地。调整优化能源、产业、交通运输、用地结构，新建项目严格执行“五个减量替代”制度。推进可再生能源开发与就地消纳，发展循环经济，加强钢渣、煤矸石等固废综合利用。增强全民环保意识，倡导简约适度、绿色低碳的生活方式，创建低碳型社会。</w:t>
      </w:r>
    </w:p>
    <w:p w14:paraId="5D818CC8">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（七）在防范化解风险上聚力突破</w:t>
      </w:r>
    </w:p>
    <w:p w14:paraId="691BDA37">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守牢疫情防控底线。坚持科学精准防控，突出抓好重点场所、重点人群管控，建成核酸检测方舱实验室，推动核酸检测扩围加密、“应检尽检”，提升常态化疫情防控能力。加快区疾控中心建设，新建方舱隔离房间1000间。强化人员培训、应急演练，做好应急物资、医疗救治资源储备和生活物资保障，提高疫情应急处置能力。推进新冠病毒疫苗接种，筑牢群体免疫屏障。</w:t>
      </w:r>
    </w:p>
    <w:p w14:paraId="7CCE3A4E">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守牢安全生产底线。紧盯冶金、煤矿、燃气、危化品等重点领域，全面排查整治安全隐患，坚决防范和遏制重特大事故发生。建立经营主体信息双向推送制度，实行“三责同考”办法，强化部门、属地、企业安全生产责任落实。推进街道“三站合一”建设，优化三级应急指挥体系。建成颜庄、辛庄消防站。推进韧性城市建设，统筹做好防汛抗旱、极端天气应对等工作。</w:t>
      </w:r>
    </w:p>
    <w:p w14:paraId="00D6A5B5">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守牢社会稳定底线。完善网格化治理模式，提升基层治理水平。开展食品安全放心工程、药品质量提升行动，保障群众饮食用药安全。建成区矛盾纠纷调处化解中心，加强初信初访治理，推动信访积案化解，将矛盾化解在基层和萌芽状态。完善社会治安防控体系，常态化推动扫黑除恶斗争，严厉打击违法犯罪行为。</w:t>
      </w:r>
    </w:p>
    <w:p w14:paraId="649C9029">
      <w:pPr>
        <w:overflowPunct w:val="0"/>
        <w:adjustRightInd/>
        <w:snapToGrid/>
        <w:spacing w:line="616" w:lineRule="exact"/>
        <w:ind w:firstLine="643" w:firstLineChars="200"/>
        <w:rPr>
          <w:rFonts w:ascii="新宋体" w:hAnsi="新宋体" w:eastAsia="方正楷体简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（八）在改善和保障民生上聚力突破</w:t>
      </w:r>
    </w:p>
    <w:p w14:paraId="78C90394">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稳定和扩大就业。抓好退役军人、农村劳动力等群体就业，引导支持高校毕业生就业创业，新增城镇就业2500人。开发1220个城乡公益性岗位，优先帮助困难群体就业。建成返乡创业工作站，发放创业担保贷款2000万元以上。</w:t>
      </w:r>
    </w:p>
    <w:p w14:paraId="38CF2577">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完善社会保障体系。推进“宜老型”城市建设，建成区综合养老服务中心，争创全省养老示范区。各类保险扩面2800人。新建医保工作站8家、工作点200个。提高城乡低保、特困人员供养标准，加强对残疾人、留守儿童、孤寡老人的关怀帮助。为1.8万余名慢病患者建立健康档案。</w:t>
      </w:r>
    </w:p>
    <w:p w14:paraId="12D7B32C">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提升教育发展水平。建成3所公办幼儿园，新建一批学科实验室，为所有教室安装护眼灯，改善教育教学环境。推动莱芜四中等学校与全市知名院校合作，引进名师资源、教学理念、管理方式，提升教学质量和办学品质。加强师德师风建设，培养高素质教师队伍。落实“双减”要求，规范管理校外培训机构。</w:t>
      </w:r>
    </w:p>
    <w:p w14:paraId="7124AE0E">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优化医疗服务资源。建成市第八人民医院门诊楼，完成山东健康集团莱芜中心医院诊疗楼主体工程和感染科病房楼建设，完成区中医医院内部装修和设备安装。推进汶源、里辛卫生院异地建设，新建10处中心村卫生室。加快电子健康卡普及应用，实现基本公共卫生服务重点人群随访智慧化。</w:t>
      </w:r>
    </w:p>
    <w:p w14:paraId="5938944D">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大力发展文化事业。推进公共文化服务体系建设，提升街道、村居文化服务效能，新建泉城书房、城乡书房6家。实施文化惠民工程，支持蟠龙梆子等民间艺术团体发展，持续推进电影、戏曲进乡村。加强文化遗产保护利用，深度挖掘艾陵之战等历史文化，讲好钢城故事、留住历史记忆。</w:t>
      </w:r>
    </w:p>
    <w:p w14:paraId="003A8496">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各位代表，前期，我们通过征求各方面意见建议，拟定了15件民生实事，提交第二次全体代表会议票决。对确定的民生实事，我们将细化分解任务，精心组织实施，确保件件落实。</w:t>
      </w:r>
    </w:p>
    <w:p w14:paraId="0DF2028C">
      <w:pPr>
        <w:overflowPunct w:val="0"/>
        <w:adjustRightInd/>
        <w:snapToGrid/>
        <w:spacing w:line="616" w:lineRule="exact"/>
        <w:ind w:firstLine="643" w:firstLineChars="200"/>
        <w:rPr>
          <w:rFonts w:ascii="新宋体" w:hAnsi="新宋体" w:eastAsia="黑体"/>
          <w:b/>
          <w:color w:val="000000" w:themeColor="text1"/>
          <w14:textFill>
            <w14:solidFill>
              <w14:schemeClr w14:val="tx1"/>
            </w14:solidFill>
          </w14:textFill>
        </w:rPr>
      </w:pPr>
      <w:r>
        <w:rPr>
          <w:rFonts w:hint="eastAsia" w:ascii="新宋体" w:hAnsi="新宋体" w:eastAsia="黑体"/>
          <w:b/>
          <w:color w:val="000000" w:themeColor="text1"/>
          <w14:textFill>
            <w14:solidFill>
              <w14:schemeClr w14:val="tx1"/>
            </w14:solidFill>
          </w14:textFill>
        </w:rPr>
        <w:t>四、全面加强政府自身建设</w:t>
      </w:r>
    </w:p>
    <w:p w14:paraId="6C07A256">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站在新起点，踏上新征程，政府要全面展现新气象、新作为。我们将坚守初心使命，忠诚履职尽责，努力建设人民满意的政府。</w:t>
      </w:r>
    </w:p>
    <w:p w14:paraId="0BFF9440">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加强政治建设。</w:t>
      </w:r>
      <w:r>
        <w:rPr>
          <w:rFonts w:hint="eastAsia" w:ascii="新宋体" w:hAnsi="新宋体"/>
          <w:b/>
          <w:color w:val="000000" w:themeColor="text1"/>
          <w14:textFill>
            <w14:solidFill>
              <w14:schemeClr w14:val="tx1"/>
            </w14:solidFill>
          </w14:textFill>
        </w:rPr>
        <w:t>深入学习贯彻习近平新时代中国特色社会主义思想，增强“四个意识”、坚定“四个自信”、做到“两个维护”，坚决捍卫“两个确立”，不断提高政治判断力、政治领悟力、政治执行力。严守政治纪律和政治规矩，坚决落实中央决策部署、省委市委工作要求和区委各项工作安排。</w:t>
      </w:r>
    </w:p>
    <w:p w14:paraId="45088D7C">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严格依法行政。</w:t>
      </w:r>
      <w:r>
        <w:rPr>
          <w:rFonts w:hint="eastAsia" w:ascii="新宋体" w:hAnsi="新宋体"/>
          <w:b/>
          <w:color w:val="000000" w:themeColor="text1"/>
          <w14:textFill>
            <w14:solidFill>
              <w14:schemeClr w14:val="tx1"/>
            </w14:solidFill>
          </w14:textFill>
        </w:rPr>
        <w:t>深入落实法治政府建设实施纲要，扎实开展“八五”普法。严格按照法定权限和程序行使权力、履行职责，自觉运用法治思维和法治方式推动工作。主动接受区人大、区政协和社会公众监督，加强审计、统计监督，持续深化政务公开，让权力在阳光下运行。</w:t>
      </w:r>
    </w:p>
    <w:p w14:paraId="23CDE368">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永葆为民初心。</w:t>
      </w:r>
      <w:r>
        <w:rPr>
          <w:rFonts w:hint="eastAsia" w:ascii="新宋体" w:hAnsi="新宋体"/>
          <w:b/>
          <w:color w:val="000000" w:themeColor="text1"/>
          <w14:textFill>
            <w14:solidFill>
              <w14:schemeClr w14:val="tx1"/>
            </w14:solidFill>
          </w14:textFill>
        </w:rPr>
        <w:t>坚持以人民为中心的发展思想，推动政策向民生聚集、财力向民生倾斜、服务向民生覆盖。高质高效办理好12345市民服务热线，对群众反映的问题及时解决、及时反馈。加大历史遗留问题化解攻坚力度，妥善解决好居民小区不动产权证办理、物业管理等“急难愁盼”问题。</w:t>
      </w:r>
    </w:p>
    <w:p w14:paraId="49838D79">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持续改进作风。坚持事争一流、唯旗是夺，自觉对标先进，积极争先进位，努力创一流工作水平、创一流工作业绩、创一流干部形象。坚持“严真细实快”，务实功、出实招、求实效，立说立行、紧抓快办，让实干成为鲜明底色。坚持事不避难、义不逃责，勇于直面矛盾，敢于较真碰硬，攻坚克难、奋发有为，确保事事见效。</w:t>
      </w:r>
    </w:p>
    <w:p w14:paraId="0311BBA3">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eastAsia="方正楷体简体"/>
          <w:b/>
          <w:color w:val="000000" w:themeColor="text1"/>
          <w14:textFill>
            <w14:solidFill>
              <w14:schemeClr w14:val="tx1"/>
            </w14:solidFill>
          </w14:textFill>
        </w:rPr>
        <w:t>严守清廉本色。</w:t>
      </w:r>
      <w:r>
        <w:rPr>
          <w:rFonts w:hint="eastAsia" w:ascii="新宋体" w:hAnsi="新宋体"/>
          <w:b/>
          <w:color w:val="000000" w:themeColor="text1"/>
          <w14:textFill>
            <w14:solidFill>
              <w14:schemeClr w14:val="tx1"/>
            </w14:solidFill>
          </w14:textFill>
        </w:rPr>
        <w:t>坚决扛起全面从严治党主体责任，认真履行“一岗双责”，深入推进政府系统党风廉政建设。严格落实中央八项规定及其实施细则精神，锲而不舍纠“四风”树新风。牢固树立“过紧日子”思想，大力压减一般性支出。强化预算刚性约束，加强基础设施建设、民生领域资金监管，提高财政资金使用效益。持续正风肃纪，筑牢不敢腐、不能腐、不想腐的坚实防线，巩固风清气正的良好政治生态。</w:t>
      </w:r>
    </w:p>
    <w:p w14:paraId="1CAC95F0">
      <w:pPr>
        <w:overflowPunct w:val="0"/>
        <w:adjustRightInd/>
        <w:snapToGrid/>
        <w:spacing w:line="616" w:lineRule="exact"/>
        <w:ind w:firstLine="643" w:firstLineChars="200"/>
        <w:rPr>
          <w:rFonts w:ascii="新宋体" w:hAnsi="新宋体"/>
          <w:b/>
          <w:color w:val="000000" w:themeColor="text1"/>
          <w14:textFill>
            <w14:solidFill>
              <w14:schemeClr w14:val="tx1"/>
            </w14:solidFill>
          </w14:textFill>
        </w:rPr>
      </w:pPr>
      <w:r>
        <w:rPr>
          <w:rFonts w:hint="eastAsia" w:ascii="新宋体" w:hAnsi="新宋体"/>
          <w:b/>
          <w:color w:val="000000" w:themeColor="text1"/>
          <w14:textFill>
            <w14:solidFill>
              <w14:schemeClr w14:val="tx1"/>
            </w14:solidFill>
          </w14:textFill>
        </w:rPr>
        <w:t>各位代表，蓝图绘就，惟有奋斗。让我们更加紧密地团结在以习近平同志为核心的党中央周围，在市委、市政府和区委的坚强领导下，紧紧依靠全区人民，崇尚实干、狠抓落实，全方位推动高质量发展，加快建设现代化高品质美丽钢城，为新时代社会主义现代化强省会建设作出新的更大贡献，以优异成绩迎接党的二十大胜利召开！</w:t>
      </w:r>
    </w:p>
    <w:p w14:paraId="0B5B1DCA">
      <w:pPr>
        <w:rPr>
          <w:rFonts w:ascii="新宋体" w:hAnsi="新宋体"/>
          <w:color w:val="000000" w:themeColor="text1"/>
          <w14:textFill>
            <w14:solidFill>
              <w14:schemeClr w14:val="tx1"/>
            </w14:solidFill>
          </w14:textFill>
        </w:rPr>
      </w:pPr>
    </w:p>
    <w:sectPr>
      <w:footerReference r:id="rId5" w:type="default"/>
      <w:pgSz w:w="11906" w:h="16838"/>
      <w:pgMar w:top="1474" w:right="1474" w:bottom="147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993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B8ED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0B8ED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NDg5ZmRhMzYzY2IxMDQ0ZjM5MWM4YzllYmJiYzkifQ=="/>
  </w:docVars>
  <w:rsids>
    <w:rsidRoot w:val="273443F1"/>
    <w:rsid w:val="001350BC"/>
    <w:rsid w:val="082C0601"/>
    <w:rsid w:val="14C16F04"/>
    <w:rsid w:val="1A545F93"/>
    <w:rsid w:val="1AE35CDF"/>
    <w:rsid w:val="1CBE33B0"/>
    <w:rsid w:val="1D951B27"/>
    <w:rsid w:val="217665A5"/>
    <w:rsid w:val="273443F1"/>
    <w:rsid w:val="2B1264C8"/>
    <w:rsid w:val="2B8A418B"/>
    <w:rsid w:val="34985783"/>
    <w:rsid w:val="36A01F9B"/>
    <w:rsid w:val="38B25E22"/>
    <w:rsid w:val="3A795098"/>
    <w:rsid w:val="41C932CA"/>
    <w:rsid w:val="450F166A"/>
    <w:rsid w:val="469D2F78"/>
    <w:rsid w:val="4AF3767C"/>
    <w:rsid w:val="4C8F6D6C"/>
    <w:rsid w:val="5076694F"/>
    <w:rsid w:val="5A3910C8"/>
    <w:rsid w:val="648444E3"/>
    <w:rsid w:val="65570681"/>
    <w:rsid w:val="669D372C"/>
    <w:rsid w:val="69DF2FB6"/>
    <w:rsid w:val="6E4A0BBC"/>
    <w:rsid w:val="7219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Calibri" w:hAnsi="Calibri" w:eastAsia="方正仿宋简体"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atLeast"/>
      <w:ind w:firstLine="880" w:firstLineChars="200"/>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方正楷体简体"/>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szCs w:val="32"/>
    </w:rPr>
  </w:style>
  <w:style w:type="paragraph" w:styleId="2">
    <w:name w:val="heading 5"/>
    <w:basedOn w:val="1"/>
    <w:next w:val="1"/>
    <w:semiHidden/>
    <w:unhideWhenUsed/>
    <w:qFormat/>
    <w:uiPriority w:val="0"/>
    <w:pPr>
      <w:keepNext/>
      <w:keepLines/>
      <w:overflowPunct w:val="0"/>
      <w:autoSpaceDE w:val="0"/>
      <w:autoSpaceDN w:val="0"/>
      <w:adjustRightInd w:val="0"/>
      <w:spacing w:line="560" w:lineRule="exact"/>
      <w:ind w:firstLine="880" w:firstLineChars="200"/>
      <w:jc w:val="both"/>
      <w:textAlignment w:val="baseline"/>
      <w:outlineLvl w:val="4"/>
    </w:pPr>
    <w:rPr>
      <w:rFonts w:ascii="Times New Roman" w:hAnsi="Times New Roman" w:cs="Times New Roman"/>
      <w:bCs/>
      <w:sz w:val="32"/>
      <w:szCs w:val="28"/>
    </w:rPr>
  </w:style>
  <w:style w:type="paragraph" w:styleId="7">
    <w:name w:val="heading 6"/>
    <w:basedOn w:val="1"/>
    <w:next w:val="1"/>
    <w:semiHidden/>
    <w:unhideWhenUsed/>
    <w:qFormat/>
    <w:uiPriority w:val="0"/>
    <w:pPr>
      <w:keepNext/>
      <w:keepLines/>
      <w:spacing w:beforeLines="0" w:beforeAutospacing="0" w:afterLines="0" w:afterAutospacing="0" w:line="560" w:lineRule="exact"/>
      <w:outlineLvl w:val="5"/>
    </w:pPr>
    <w:rPr>
      <w:rFonts w:ascii="Arial" w:hAnsi="Arial" w:eastAsia="仿宋_GB2312"/>
      <w:sz w:val="32"/>
    </w:rPr>
  </w:style>
  <w:style w:type="paragraph" w:styleId="8">
    <w:name w:val="heading 7"/>
    <w:basedOn w:val="1"/>
    <w:next w:val="1"/>
    <w:semiHidden/>
    <w:unhideWhenUsed/>
    <w:qFormat/>
    <w:uiPriority w:val="0"/>
    <w:pPr>
      <w:keepNext/>
      <w:keepLines/>
      <w:spacing w:beforeLines="0" w:beforeAutospacing="0" w:afterLines="0" w:afterAutospacing="0" w:line="560" w:lineRule="atLeast"/>
      <w:outlineLvl w:val="6"/>
    </w:pPr>
    <w:rPr>
      <w:sz w:val="32"/>
    </w:rPr>
  </w:style>
  <w:style w:type="character" w:default="1" w:styleId="12">
    <w:name w:val="Default Paragraph Font"/>
    <w:semiHidden/>
    <w:qFormat/>
    <w:uiPriority w:val="0"/>
    <w:rPr>
      <w:rFonts w:ascii="Calibri" w:hAnsi="Calibri" w:eastAsia="仿宋_GB2312"/>
      <w:sz w:val="32"/>
    </w:rPr>
  </w:style>
  <w:style w:type="table" w:default="1" w:styleId="11">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11238</Words>
  <Characters>11626</Characters>
  <Lines>0</Lines>
  <Paragraphs>0</Paragraphs>
  <TotalTime>5</TotalTime>
  <ScaleCrop>false</ScaleCrop>
  <LinksUpToDate>false</LinksUpToDate>
  <CharactersWithSpaces>11628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2022-11-23T01:47:00Z</dcterms:created>
  <dc:creator>尽人事听天命</dc:creator>
  <cp:lastModifiedBy>要什么自行车</cp:lastModifiedBy>
  <dcterms:modified xsi:type="dcterms:W3CDTF">2025-02-24T08:49:13Z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0CB2ED54FE9B452CA474DD0374EDCAED</vt:lpwstr>
  </property>
  <property fmtid="{D5CDD505-2E9C-101B-9397-08002B2CF9AE}" pid="4" name="KSOTemplateDocerSaveRecord">
    <vt:lpwstr>eyJoZGlkIjoiOTRkNDgxY2Y3MTc2MzI3ZWVjMDY4MzkzZGJmODk1NjAiLCJ1c2VySWQiOiI2NzcyMjg0OTIifQ==</vt:lpwstr>
  </property>
</Properties>
</file>