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16" w:lineRule="exact"/>
        <w:rPr>
          <w:rFonts w:ascii="新宋体" w:hAnsi="新宋体"/>
          <w:b/>
          <w:bCs/>
          <w:spacing w:val="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16" w:lineRule="exact"/>
        <w:rPr>
          <w:rFonts w:ascii="新宋体" w:hAnsi="新宋体"/>
          <w:b/>
          <w:bCs/>
          <w:spacing w:val="0"/>
        </w:rPr>
      </w:pPr>
      <w:r>
        <w:rPr>
          <w:rFonts w:ascii="新宋体" w:hAnsi="新宋体"/>
          <w:b/>
          <w:bCs/>
          <w:spacing w:val="0"/>
        </w:rPr>
        <w:t>《政府工作报告》名词解释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16" w:lineRule="exact"/>
        <w:rPr>
          <w:rFonts w:ascii="新宋体" w:hAnsi="新宋体"/>
          <w:b/>
          <w:bCs/>
          <w:spacing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16" w:lineRule="exact"/>
        <w:ind w:firstLine="643" w:firstLineChars="200"/>
        <w:rPr>
          <w:rFonts w:hint="default" w:ascii="新宋体" w:hAnsi="新宋体" w:eastAsia="黑体"/>
          <w:b/>
          <w:bCs/>
          <w:spacing w:val="0"/>
          <w:lang w:val="en-US" w:eastAsia="zh-CN"/>
        </w:rPr>
      </w:pPr>
      <w:r>
        <w:rPr>
          <w:rFonts w:hint="eastAsia" w:ascii="新宋体" w:hAnsi="新宋体" w:eastAsia="黑体"/>
          <w:b/>
          <w:bCs/>
          <w:spacing w:val="0"/>
        </w:rPr>
        <w:t>1.</w:t>
      </w:r>
      <w:r>
        <w:rPr>
          <w:rFonts w:hint="eastAsia" w:ascii="新宋体" w:hAnsi="新宋体" w:eastAsia="黑体"/>
          <w:b/>
          <w:bCs/>
          <w:spacing w:val="0"/>
          <w:lang w:val="en-US" w:eastAsia="zh-CN"/>
        </w:rPr>
        <w:t>瞪羚企业：</w:t>
      </w:r>
      <w:r>
        <w:rPr>
          <w:rFonts w:hint="eastAsia" w:ascii="新宋体" w:hAnsi="新宋体"/>
          <w:b/>
          <w:bCs/>
          <w:spacing w:val="0"/>
          <w:lang w:val="en-US" w:eastAsia="zh-CN"/>
        </w:rPr>
        <w:t>即以科技创新或商业模式创新为支撑进入高成长期的高新技术企业。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16" w:lineRule="exact"/>
        <w:ind w:firstLine="643" w:firstLineChars="200"/>
        <w:rPr>
          <w:rFonts w:hint="eastAsia" w:ascii="新宋体" w:hAnsi="新宋体" w:eastAsia="黑体"/>
          <w:b/>
          <w:bCs/>
          <w:spacing w:val="0"/>
          <w:lang w:eastAsia="zh-CN"/>
        </w:rPr>
      </w:pPr>
      <w:r>
        <w:rPr>
          <w:rFonts w:hint="eastAsia" w:ascii="新宋体" w:hAnsi="新宋体" w:eastAsia="黑体"/>
          <w:b/>
          <w:bCs/>
          <w:spacing w:val="0"/>
          <w:lang w:val="en-US" w:eastAsia="zh-CN"/>
        </w:rPr>
        <w:t>2.</w:t>
      </w:r>
      <w:r>
        <w:rPr>
          <w:rFonts w:hint="eastAsia" w:ascii="新宋体" w:hAnsi="新宋体" w:eastAsia="黑体"/>
          <w:b/>
          <w:bCs/>
          <w:spacing w:val="0"/>
        </w:rPr>
        <w:t>专精特新</w:t>
      </w:r>
      <w:r>
        <w:rPr>
          <w:rFonts w:hint="eastAsia" w:ascii="新宋体" w:hAnsi="新宋体" w:eastAsia="黑体"/>
          <w:b/>
          <w:bCs/>
          <w:spacing w:val="0"/>
          <w:lang w:val="en-US" w:eastAsia="zh-CN"/>
        </w:rPr>
        <w:t>中小企业</w:t>
      </w:r>
      <w:r>
        <w:rPr>
          <w:rFonts w:hint="eastAsia" w:ascii="新宋体" w:hAnsi="新宋体" w:eastAsia="黑体"/>
          <w:b/>
          <w:bCs/>
          <w:spacing w:val="0"/>
          <w:lang w:eastAsia="zh-CN"/>
        </w:rPr>
        <w:t>：</w:t>
      </w:r>
      <w:r>
        <w:rPr>
          <w:rFonts w:hint="eastAsia" w:ascii="新宋体" w:hAnsi="新宋体"/>
          <w:b/>
          <w:bCs/>
          <w:spacing w:val="0"/>
          <w:lang w:val="en-US" w:eastAsia="zh-CN"/>
        </w:rPr>
        <w:t>即</w:t>
      </w:r>
      <w:r>
        <w:rPr>
          <w:rFonts w:hint="eastAsia" w:ascii="新宋体" w:hAnsi="新宋体"/>
          <w:b/>
          <w:bCs/>
          <w:spacing w:val="0"/>
          <w:lang w:eastAsia="zh-CN"/>
        </w:rPr>
        <w:t>具有专业化、精细化、特色化、新颖化等四大特征的企业。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16" w:lineRule="exact"/>
        <w:ind w:firstLine="643" w:firstLineChars="200"/>
        <w:rPr>
          <w:rFonts w:hint="eastAsia" w:ascii="新宋体" w:hAnsi="新宋体" w:eastAsia="黑体"/>
          <w:b/>
          <w:bCs/>
          <w:spacing w:val="0"/>
          <w:lang w:val="en-US" w:eastAsia="zh-CN"/>
        </w:rPr>
      </w:pPr>
      <w:r>
        <w:rPr>
          <w:rFonts w:hint="eastAsia" w:ascii="新宋体" w:hAnsi="新宋体" w:eastAsia="黑体"/>
          <w:b/>
          <w:bCs/>
          <w:spacing w:val="0"/>
          <w:lang w:val="en-US" w:eastAsia="zh-CN"/>
        </w:rPr>
        <w:t>3.“三品一标”：</w:t>
      </w:r>
      <w:r>
        <w:rPr>
          <w:rFonts w:hint="eastAsia" w:ascii="新宋体" w:hAnsi="新宋体"/>
          <w:b/>
          <w:bCs/>
          <w:spacing w:val="0"/>
          <w:lang w:val="en-US" w:eastAsia="zh-CN"/>
        </w:rPr>
        <w:t>即无公害农产品、绿色食品、有机农产品和农产品地理标志。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16" w:lineRule="exact"/>
        <w:ind w:firstLine="643" w:firstLineChars="200"/>
        <w:rPr>
          <w:rFonts w:hint="eastAsia" w:ascii="新宋体" w:hAnsi="新宋体"/>
          <w:b/>
          <w:bCs/>
          <w:spacing w:val="0"/>
          <w:kern w:val="0"/>
          <w:szCs w:val="32"/>
          <w:lang w:val="zh-CN"/>
        </w:rPr>
      </w:pPr>
      <w:r>
        <w:rPr>
          <w:rFonts w:hint="eastAsia" w:ascii="新宋体" w:hAnsi="新宋体" w:eastAsia="黑体"/>
          <w:b/>
          <w:bCs/>
          <w:spacing w:val="0"/>
          <w:lang w:val="en-US" w:eastAsia="zh-CN"/>
        </w:rPr>
        <w:t>4.</w:t>
      </w:r>
      <w:r>
        <w:rPr>
          <w:rFonts w:hint="eastAsia" w:ascii="新宋体" w:hAnsi="新宋体" w:eastAsia="黑体"/>
          <w:b/>
          <w:bCs/>
          <w:spacing w:val="0"/>
        </w:rPr>
        <w:t>“两全两高”：</w:t>
      </w:r>
      <w:r>
        <w:rPr>
          <w:rFonts w:hint="eastAsia" w:ascii="新宋体" w:hAnsi="新宋体"/>
          <w:b/>
          <w:bCs/>
          <w:spacing w:val="0"/>
        </w:rPr>
        <w:t>即农业机械化全程全面、高质高效发展。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16" w:lineRule="exact"/>
        <w:ind w:firstLine="643"/>
        <w:rPr>
          <w:rFonts w:hint="eastAsia" w:ascii="新宋体" w:hAnsi="新宋体" w:eastAsia="黑体"/>
          <w:b/>
          <w:bCs/>
          <w:spacing w:val="0"/>
          <w:lang w:val="en-US" w:eastAsia="zh-CN"/>
        </w:rPr>
      </w:pPr>
      <w:r>
        <w:rPr>
          <w:rFonts w:hint="eastAsia" w:ascii="新宋体" w:hAnsi="新宋体" w:eastAsia="黑体"/>
          <w:b/>
          <w:bCs/>
          <w:spacing w:val="0"/>
          <w:lang w:val="en-US" w:eastAsia="zh-CN"/>
        </w:rPr>
        <w:t>5.“五经普”：</w:t>
      </w:r>
      <w:r>
        <w:rPr>
          <w:rFonts w:hint="eastAsia" w:ascii="新宋体" w:hAnsi="新宋体" w:eastAsia="方正仿宋简体" w:cs="Times New Roman"/>
          <w:b/>
          <w:bCs/>
          <w:spacing w:val="0"/>
          <w:kern w:val="2"/>
          <w:sz w:val="32"/>
          <w:szCs w:val="24"/>
          <w:lang w:val="en-US" w:eastAsia="zh-CN" w:bidi="ar-SA"/>
        </w:rPr>
        <w:t>即第五次全国经济普查，主要目的是全面调查我国第二产业和第三产业发展规模、布局和效益，摸清各类单位基本情况</w:t>
      </w:r>
      <w:r>
        <w:rPr>
          <w:rFonts w:hint="eastAsia" w:ascii="新宋体" w:hAnsi="新宋体" w:cs="Times New Roman"/>
          <w:b/>
          <w:bCs/>
          <w:spacing w:val="0"/>
          <w:kern w:val="2"/>
          <w:sz w:val="32"/>
          <w:szCs w:val="24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16" w:lineRule="exact"/>
        <w:ind w:firstLine="643"/>
        <w:rPr>
          <w:rFonts w:hint="eastAsia" w:ascii="新宋体" w:hAnsi="新宋体"/>
          <w:b/>
          <w:bCs/>
          <w:spacing w:val="0"/>
          <w:kern w:val="0"/>
          <w:szCs w:val="32"/>
          <w:lang w:eastAsia="zh-CN"/>
        </w:rPr>
      </w:pPr>
      <w:r>
        <w:rPr>
          <w:rFonts w:hint="eastAsia" w:ascii="新宋体" w:hAnsi="新宋体" w:eastAsia="黑体"/>
          <w:b/>
          <w:bCs/>
          <w:spacing w:val="0"/>
          <w:kern w:val="0"/>
          <w:szCs w:val="32"/>
          <w:lang w:val="en-US" w:eastAsia="zh-CN"/>
        </w:rPr>
        <w:t>6</w:t>
      </w:r>
      <w:r>
        <w:rPr>
          <w:rFonts w:hint="eastAsia" w:ascii="新宋体" w:hAnsi="新宋体" w:eastAsia="黑体"/>
          <w:b/>
          <w:bCs/>
          <w:spacing w:val="0"/>
          <w:kern w:val="0"/>
          <w:szCs w:val="32"/>
        </w:rPr>
        <w:t>.“1134”全链条闭环督查体系</w:t>
      </w:r>
      <w:r>
        <w:rPr>
          <w:rFonts w:hint="eastAsia" w:ascii="新宋体" w:hAnsi="新宋体" w:eastAsia="黑体"/>
          <w:b/>
          <w:bCs/>
          <w:spacing w:val="0"/>
          <w:kern w:val="0"/>
          <w:szCs w:val="32"/>
          <w:lang w:eastAsia="zh-CN"/>
        </w:rPr>
        <w:t>：</w:t>
      </w:r>
      <w:r>
        <w:rPr>
          <w:rFonts w:hint="eastAsia" w:ascii="新宋体" w:hAnsi="新宋体"/>
          <w:b/>
          <w:bCs/>
          <w:spacing w:val="0"/>
          <w:kern w:val="0"/>
          <w:szCs w:val="32"/>
          <w:lang w:eastAsia="zh-CN"/>
        </w:rPr>
        <w:t>第一个“1”，</w:t>
      </w:r>
      <w:r>
        <w:rPr>
          <w:rFonts w:hint="eastAsia" w:ascii="新宋体" w:hAnsi="新宋体"/>
          <w:b/>
          <w:bCs/>
          <w:spacing w:val="0"/>
          <w:kern w:val="0"/>
          <w:szCs w:val="32"/>
          <w:lang w:val="en-US" w:eastAsia="zh-CN"/>
        </w:rPr>
        <w:t>即</w:t>
      </w:r>
      <w:r>
        <w:rPr>
          <w:rFonts w:hint="eastAsia" w:ascii="新宋体" w:hAnsi="新宋体"/>
          <w:b/>
          <w:bCs/>
          <w:spacing w:val="0"/>
          <w:kern w:val="0"/>
          <w:szCs w:val="32"/>
          <w:lang w:eastAsia="zh-CN"/>
        </w:rPr>
        <w:t>《关于进一步加强督查落实工作的意见》。第二个“1”，</w:t>
      </w:r>
      <w:r>
        <w:rPr>
          <w:rFonts w:hint="eastAsia" w:ascii="新宋体" w:hAnsi="新宋体"/>
          <w:b/>
          <w:bCs/>
          <w:spacing w:val="0"/>
          <w:kern w:val="0"/>
          <w:szCs w:val="32"/>
          <w:lang w:val="en-US" w:eastAsia="zh-CN"/>
        </w:rPr>
        <w:t>即</w:t>
      </w:r>
      <w:r>
        <w:rPr>
          <w:rFonts w:hint="eastAsia" w:ascii="新宋体" w:hAnsi="新宋体"/>
          <w:b/>
          <w:bCs/>
          <w:spacing w:val="0"/>
          <w:kern w:val="0"/>
          <w:szCs w:val="32"/>
          <w:lang w:eastAsia="zh-CN"/>
        </w:rPr>
        <w:t>建立区政府办公室统筹协调、各部门单位分工负责、多方联动的“全员抓督查”工作机制，实现批示交办事项办理“一口进、一口出”。“3”，</w:t>
      </w:r>
      <w:r>
        <w:rPr>
          <w:rFonts w:hint="eastAsia" w:ascii="新宋体" w:hAnsi="新宋体"/>
          <w:b/>
          <w:bCs/>
          <w:spacing w:val="0"/>
          <w:kern w:val="0"/>
          <w:szCs w:val="32"/>
          <w:lang w:val="en-US" w:eastAsia="zh-CN"/>
        </w:rPr>
        <w:t>即</w:t>
      </w:r>
      <w:r>
        <w:rPr>
          <w:rFonts w:hint="eastAsia" w:ascii="新宋体" w:hAnsi="新宋体"/>
          <w:b/>
          <w:bCs/>
          <w:spacing w:val="0"/>
          <w:kern w:val="0"/>
          <w:szCs w:val="32"/>
          <w:lang w:eastAsia="zh-CN"/>
        </w:rPr>
        <w:t>定期调度事项、会议安排事项、全周期管理三个清单台账。“4”，</w:t>
      </w:r>
      <w:r>
        <w:rPr>
          <w:rFonts w:hint="eastAsia" w:ascii="新宋体" w:hAnsi="新宋体"/>
          <w:b/>
          <w:bCs/>
          <w:spacing w:val="0"/>
          <w:kern w:val="0"/>
          <w:szCs w:val="32"/>
          <w:lang w:val="en-US" w:eastAsia="zh-CN"/>
        </w:rPr>
        <w:t>即</w:t>
      </w:r>
      <w:r>
        <w:rPr>
          <w:rFonts w:hint="eastAsia" w:ascii="新宋体" w:hAnsi="新宋体"/>
          <w:b/>
          <w:bCs/>
          <w:spacing w:val="0"/>
          <w:kern w:val="0"/>
          <w:szCs w:val="32"/>
          <w:lang w:eastAsia="zh-CN"/>
        </w:rPr>
        <w:t>现场督查、暗访督查、联合督查、轮训督查四种督查方式。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16" w:lineRule="exact"/>
        <w:ind w:firstLine="643"/>
        <w:rPr>
          <w:rFonts w:hint="eastAsia" w:ascii="新宋体" w:hAnsi="新宋体"/>
          <w:b/>
          <w:bCs/>
          <w:spacing w:val="0"/>
          <w:kern w:val="0"/>
          <w:szCs w:val="32"/>
          <w:lang w:val="en-US" w:eastAsia="zh-CN"/>
        </w:rPr>
      </w:pPr>
      <w:r>
        <w:rPr>
          <w:rFonts w:hint="eastAsia" w:ascii="新宋体" w:hAnsi="新宋体" w:eastAsia="黑体"/>
          <w:b/>
          <w:bCs/>
          <w:spacing w:val="0"/>
          <w:kern w:val="0"/>
          <w:szCs w:val="32"/>
          <w:lang w:val="en-US" w:eastAsia="zh-CN"/>
        </w:rPr>
        <w:t>7.审计整改“督审协同”机制：</w:t>
      </w:r>
      <w:r>
        <w:rPr>
          <w:rFonts w:hint="eastAsia" w:ascii="新宋体" w:hAnsi="新宋体"/>
          <w:b/>
          <w:bCs/>
          <w:spacing w:val="0"/>
          <w:lang w:val="en-US" w:eastAsia="zh-CN"/>
        </w:rPr>
        <w:t>即</w:t>
      </w:r>
      <w:r>
        <w:rPr>
          <w:rFonts w:hint="eastAsia" w:ascii="新宋体" w:hAnsi="新宋体"/>
          <w:b/>
          <w:bCs/>
          <w:spacing w:val="0"/>
          <w:kern w:val="0"/>
          <w:szCs w:val="32"/>
          <w:lang w:val="en-US" w:eastAsia="zh-CN"/>
        </w:rPr>
        <w:t>建立健全区委、区政府督查工作与审计整改工作的督查协同联动机制，推动党政督查与审计监督有效衔接。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16" w:lineRule="exact"/>
        <w:ind w:firstLine="643"/>
        <w:rPr>
          <w:rFonts w:hint="eastAsia" w:ascii="新宋体" w:hAnsi="新宋体" w:eastAsia="黑体"/>
          <w:b/>
          <w:bCs/>
          <w:spacing w:val="0"/>
          <w:kern w:val="0"/>
          <w:szCs w:val="32"/>
          <w:lang w:val="en-US" w:eastAsia="zh-CN"/>
        </w:rPr>
      </w:pPr>
      <w:r>
        <w:rPr>
          <w:rFonts w:hint="eastAsia" w:ascii="新宋体" w:hAnsi="新宋体" w:eastAsia="黑体"/>
          <w:b/>
          <w:bCs/>
          <w:spacing w:val="0"/>
          <w:kern w:val="0"/>
          <w:szCs w:val="32"/>
          <w:lang w:val="en-US" w:eastAsia="zh-CN"/>
        </w:rPr>
        <w:t>8.“揭榜挂帅”：</w:t>
      </w:r>
      <w:r>
        <w:rPr>
          <w:rFonts w:hint="eastAsia" w:ascii="新宋体" w:hAnsi="新宋体"/>
          <w:b/>
          <w:bCs/>
          <w:spacing w:val="0"/>
          <w:lang w:val="en-US" w:eastAsia="zh-CN"/>
        </w:rPr>
        <w:t>即</w:t>
      </w:r>
      <w:r>
        <w:rPr>
          <w:rFonts w:hint="eastAsia" w:ascii="新宋体" w:hAnsi="新宋体"/>
          <w:b/>
          <w:bCs/>
          <w:spacing w:val="0"/>
          <w:kern w:val="0"/>
          <w:szCs w:val="32"/>
          <w:lang w:val="en-US" w:eastAsia="zh-CN"/>
        </w:rPr>
        <w:t>由需求方提出具体技术研发和成果转化需求、科技行政部门提供平台发布揭榜任务、促成供需对接并予以立项，给予一定的经费补助，加快解决技术难题和转化科技成果的新型科技项目立项方式。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16" w:lineRule="exact"/>
        <w:ind w:firstLine="643"/>
        <w:rPr>
          <w:rFonts w:hint="eastAsia" w:ascii="新宋体" w:hAnsi="新宋体"/>
          <w:b/>
          <w:bCs/>
          <w:spacing w:val="0"/>
          <w:kern w:val="0"/>
          <w:szCs w:val="32"/>
          <w:lang w:eastAsia="zh-CN"/>
        </w:rPr>
      </w:pPr>
      <w:r>
        <w:rPr>
          <w:rFonts w:hint="eastAsia" w:ascii="新宋体" w:hAnsi="新宋体" w:eastAsia="黑体"/>
          <w:b/>
          <w:bCs/>
          <w:spacing w:val="0"/>
          <w:kern w:val="0"/>
          <w:szCs w:val="32"/>
          <w:lang w:val="en-US" w:eastAsia="zh-CN"/>
        </w:rPr>
        <w:t>9.“三看三深化”：</w:t>
      </w:r>
      <w:r>
        <w:rPr>
          <w:rFonts w:hint="eastAsia" w:ascii="新宋体" w:hAnsi="新宋体"/>
          <w:b/>
          <w:bCs/>
          <w:spacing w:val="0"/>
          <w:kern w:val="0"/>
          <w:szCs w:val="32"/>
          <w:lang w:val="en-US" w:eastAsia="zh-CN"/>
        </w:rPr>
        <w:t>2024年1月2日，市委书记刘强在市委经济工作会议暨2024年“项目深化年”工作动员大会上指出，要扭住“项目深化年”这个“总牵引”，在项目谋划、落地、建设、见效、服务等五个环节上做到“三看三深化”。即在产业项目谋划上，一看是否体现新发展理念，二看与本地主导产业的关联度强不强，三看对各类资本的吸引力强不强；一要深化按图索骥、建立产业项目“揭榜挂帅”机制，二要深化质量管理、完善项目谋划评价体系，三要深化奖励激励、提升谋划策划项目积极性。在项目落地上，一看项目实施主体是否明确，二看前期准备工作是否充分，三看要素保障是否到位；一要深化完善项目落地手续“预办理”制度，二要深化完善“四个并联”审批机制，三要深化完善项目要素保障机制。在项目建设上，一看工作组织，二看推进效率，三看投资质量；一要深化问题解决闭环机制，二要深化对行业主管部门的投资考核机制，三要深化项目建设和投资工作统筹机制。在项目建成达效上，一看是否按期投入运行，二看是否达到预期目标，三看是否具有综合效益；一要深化项目建设和周边配套“双同步”机制，二要深化全市统一的产销对接平台建设，三要深化完善项目建设后评估机制。在项目服务上，一看颗粒度，二看专业度，三看满意度；一要深化完善“泉惠企”和12345热线问题解决机制，二要深化完善惠企政策落实机制，三要深化完善项目建设的法治保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16" w:lineRule="exact"/>
        <w:ind w:firstLine="643"/>
        <w:rPr>
          <w:rFonts w:hint="eastAsia" w:ascii="新宋体" w:hAnsi="新宋体"/>
          <w:b/>
          <w:bCs/>
          <w:spacing w:val="0"/>
          <w:kern w:val="0"/>
          <w:szCs w:val="32"/>
          <w:lang w:val="en-US" w:eastAsia="zh-CN"/>
        </w:rPr>
      </w:pPr>
      <w:r>
        <w:rPr>
          <w:rFonts w:hint="eastAsia" w:ascii="新宋体" w:hAnsi="新宋体" w:eastAsia="黑体"/>
          <w:b/>
          <w:bCs/>
          <w:spacing w:val="0"/>
          <w:kern w:val="0"/>
          <w:szCs w:val="32"/>
          <w:lang w:val="en-US" w:eastAsia="zh-CN"/>
        </w:rPr>
        <w:t>10.</w:t>
      </w:r>
      <w:r>
        <w:rPr>
          <w:rFonts w:hint="eastAsia" w:ascii="新宋体" w:hAnsi="新宋体" w:eastAsia="黑体"/>
          <w:b/>
          <w:bCs/>
          <w:spacing w:val="0"/>
          <w:kern w:val="0"/>
          <w:szCs w:val="32"/>
        </w:rPr>
        <w:t>十六项专项行动</w:t>
      </w:r>
      <w:r>
        <w:rPr>
          <w:rFonts w:hint="eastAsia" w:ascii="新宋体" w:hAnsi="新宋体" w:eastAsia="黑体"/>
          <w:b/>
          <w:bCs/>
          <w:spacing w:val="0"/>
          <w:kern w:val="0"/>
          <w:szCs w:val="32"/>
          <w:lang w:eastAsia="zh-CN"/>
        </w:rPr>
        <w:t>：</w:t>
      </w:r>
      <w:r>
        <w:rPr>
          <w:rFonts w:hint="eastAsia" w:ascii="新宋体" w:hAnsi="新宋体"/>
          <w:b/>
          <w:bCs/>
          <w:spacing w:val="0"/>
          <w:kern w:val="0"/>
          <w:szCs w:val="32"/>
          <w:lang w:val="en-US" w:eastAsia="zh-CN"/>
        </w:rPr>
        <w:t>即组织开展停车便民服务、推进生活垃圾分类、临街建筑外立面管理、城市道路保洁提升、城乡生活垃圾清运提升、城市水域净化、深化建筑垃圾处置管理、城市道路交通设施养护、打造美丽街巷、公共卫生间便民服务、城市园林绿化提升、“照亮回家路”、居民小区物业服务提升、智慧城管优化提升、城市噪声污染防治、马路摊点治理等十六个方面专项行动，全面提升城市精细化管理水平</w:t>
      </w:r>
      <w:r>
        <w:rPr>
          <w:rFonts w:hint="eastAsia" w:ascii="新宋体" w:hAnsi="新宋体"/>
          <w:b/>
          <w:bCs/>
          <w:spacing w:val="0"/>
          <w:kern w:val="0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16" w:lineRule="exact"/>
        <w:ind w:firstLine="643"/>
        <w:rPr>
          <w:rFonts w:hint="eastAsia" w:ascii="新宋体" w:hAnsi="新宋体"/>
          <w:b/>
          <w:bCs/>
          <w:spacing w:val="0"/>
          <w:kern w:val="0"/>
          <w:szCs w:val="32"/>
          <w:lang w:val="en-US" w:eastAsia="zh-CN"/>
        </w:rPr>
      </w:pPr>
      <w:r>
        <w:rPr>
          <w:rFonts w:hint="eastAsia" w:ascii="新宋体" w:hAnsi="新宋体" w:eastAsia="黑体"/>
          <w:b/>
          <w:bCs/>
          <w:spacing w:val="0"/>
          <w:kern w:val="0"/>
          <w:szCs w:val="32"/>
          <w:lang w:val="en-US" w:eastAsia="zh-CN"/>
        </w:rPr>
        <w:t>11.“八破”：</w:t>
      </w:r>
      <w:r>
        <w:rPr>
          <w:rFonts w:hint="eastAsia" w:ascii="新宋体" w:hAnsi="新宋体"/>
          <w:b/>
          <w:bCs/>
          <w:spacing w:val="0"/>
          <w:kern w:val="0"/>
          <w:szCs w:val="32"/>
          <w:lang w:val="en-US" w:eastAsia="zh-CN"/>
        </w:rPr>
        <w:t>即遵循“减量、规范、提质、美观”的整治原则，常态化开展“八破”专项整治行动，着力整治破损旗帜、破损条幅、破损广告牌匾、破损外立面、破损路名牌、破损指示牌、破损窨井盖、破损路面及路沿石等破损设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16" w:lineRule="exact"/>
        <w:ind w:firstLine="643"/>
        <w:rPr>
          <w:rFonts w:hint="default" w:ascii="新宋体" w:hAnsi="新宋体"/>
          <w:bCs/>
          <w:spacing w:val="0"/>
          <w:lang w:val="en-US"/>
        </w:rPr>
      </w:pPr>
      <w:r>
        <w:rPr>
          <w:rFonts w:hint="eastAsia" w:ascii="新宋体" w:hAnsi="新宋体" w:eastAsia="黑体"/>
          <w:b/>
          <w:bCs/>
          <w:spacing w:val="0"/>
          <w:kern w:val="0"/>
          <w:szCs w:val="32"/>
          <w:lang w:val="en-US" w:eastAsia="zh-CN"/>
        </w:rPr>
        <w:t>12.“三变”改革：</w:t>
      </w:r>
      <w:r>
        <w:rPr>
          <w:rFonts w:hint="eastAsia" w:ascii="新宋体" w:hAnsi="新宋体" w:cs="Times New Roman"/>
          <w:b/>
          <w:bCs/>
          <w:spacing w:val="0"/>
          <w:kern w:val="0"/>
          <w:szCs w:val="32"/>
          <w:lang w:val="en-US" w:eastAsia="zh-CN"/>
        </w:rPr>
        <w:t>即“资</w:t>
      </w:r>
      <w:r>
        <w:rPr>
          <w:rFonts w:hint="eastAsia" w:ascii="新宋体" w:hAnsi="新宋体"/>
          <w:b/>
          <w:bCs/>
          <w:spacing w:val="0"/>
          <w:kern w:val="0"/>
          <w:szCs w:val="32"/>
          <w:lang w:val="en-US" w:eastAsia="zh-CN"/>
        </w:rPr>
        <w:t>源变资产、资金变股金、农民变股东”的</w:t>
      </w:r>
      <w:r>
        <w:rPr>
          <w:rFonts w:hint="eastAsia" w:ascii="新宋体" w:hAnsi="新宋体" w:cs="Times New Roman"/>
          <w:b/>
          <w:bCs/>
          <w:spacing w:val="0"/>
          <w:kern w:val="0"/>
          <w:szCs w:val="32"/>
          <w:lang w:val="en-US" w:eastAsia="zh-CN"/>
        </w:rPr>
        <w:t>农村</w:t>
      </w:r>
      <w:r>
        <w:rPr>
          <w:rFonts w:hint="eastAsia" w:ascii="新宋体" w:hAnsi="新宋体"/>
          <w:b/>
          <w:bCs/>
          <w:spacing w:val="0"/>
          <w:kern w:val="0"/>
          <w:szCs w:val="32"/>
          <w:lang w:val="en-US" w:eastAsia="zh-CN"/>
        </w:rPr>
        <w:t>改革。</w:t>
      </w:r>
      <w:bookmarkStart w:id="0" w:name="_GoBack"/>
      <w:bookmarkEnd w:id="0"/>
    </w:p>
    <w:sectPr>
      <w:footerReference r:id="rId5" w:type="default"/>
      <w:pgSz w:w="11906" w:h="16838"/>
      <w:pgMar w:top="1531" w:right="1531" w:bottom="1531" w:left="1531" w:header="851" w:footer="1417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spacing w:line="240" w:lineRule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Style w:val="13"/>
                              <w:rFonts w:hint="eastAsia" w:ascii="Times New Roman" w:hAnsi="Times New Roman"/>
                              <w:sz w:val="24"/>
                            </w:rPr>
                            <w:id w:val="30039538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Style w:val="13"/>
                              <w:rFonts w:hint="eastAsia" w:ascii="Times New Roman" w:hAnsi="Times New Roman"/>
                              <w:sz w:val="24"/>
                            </w:rPr>
                          </w:sdtEndPr>
                          <w:sdtContent>
                            <w:p>
                              <w:pPr>
                                <w:pStyle w:val="9"/>
                                <w:overflowPunct w:val="0"/>
                                <w:spacing w:line="240" w:lineRule="auto"/>
                                <w:rPr>
                                  <w:rStyle w:val="13"/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Style w:val="13"/>
                                  <w:rFonts w:hint="eastAsia" w:ascii="Times New Roman" w:hAnsi="Times New Roman"/>
                                  <w:sz w:val="24"/>
                                </w:rPr>
                                <w:t>—</w:t>
                              </w:r>
                              <w:r>
                                <w:rPr>
                                  <w:rStyle w:val="13"/>
                                  <w:rFonts w:ascii="Times New Roman" w:hAnsi="Times New Roman"/>
                                  <w:sz w:val="24"/>
                                </w:rPr>
                                <w:fldChar w:fldCharType="begin"/>
                              </w:r>
                              <w:r>
                                <w:rPr>
                                  <w:rStyle w:val="13"/>
                                  <w:rFonts w:ascii="Times New Roman" w:hAnsi="Times New Roman"/>
                                  <w:sz w:val="24"/>
                                </w:rPr>
                                <w:instrText xml:space="preserve">PAGE  </w:instrText>
                              </w:r>
                              <w:r>
                                <w:rPr>
                                  <w:rStyle w:val="13"/>
                                  <w:rFonts w:ascii="Times New Roman" w:hAnsi="Times New Roman"/>
                                  <w:sz w:val="24"/>
                                </w:rPr>
                                <w:fldChar w:fldCharType="separate"/>
                              </w:r>
                              <w:r>
                                <w:rPr>
                                  <w:rStyle w:val="13"/>
                                  <w:rFonts w:ascii="Times New Roman" w:hAnsi="Times New Roman"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rStyle w:val="13"/>
                                  <w:rFonts w:ascii="Times New Roman" w:hAnsi="Times New Roman"/>
                                  <w:sz w:val="24"/>
                                </w:rPr>
                                <w:fldChar w:fldCharType="end"/>
                              </w:r>
                              <w:r>
                                <w:rPr>
                                  <w:rStyle w:val="13"/>
                                  <w:rFonts w:hint="eastAsia" w:ascii="Times New Roman" w:hAnsi="Times New Roman"/>
                                  <w:sz w:val="24"/>
                                </w:rPr>
                                <w:t>—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Style w:val="13"/>
                        <w:rFonts w:hint="eastAsia" w:ascii="Times New Roman" w:hAnsi="Times New Roman"/>
                        <w:sz w:val="24"/>
                      </w:rPr>
                      <w:id w:val="30039538"/>
                      <w:docPartObj>
                        <w:docPartGallery w:val="autotext"/>
                      </w:docPartObj>
                    </w:sdtPr>
                    <w:sdtEndPr>
                      <w:rPr>
                        <w:rStyle w:val="13"/>
                        <w:rFonts w:hint="eastAsia" w:ascii="Times New Roman" w:hAnsi="Times New Roman"/>
                        <w:sz w:val="24"/>
                      </w:rPr>
                    </w:sdtEndPr>
                    <w:sdtContent>
                      <w:p>
                        <w:pPr>
                          <w:pStyle w:val="9"/>
                          <w:overflowPunct w:val="0"/>
                          <w:spacing w:line="240" w:lineRule="auto"/>
                          <w:rPr>
                            <w:rStyle w:val="13"/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Style w:val="13"/>
                            <w:rFonts w:hint="eastAsia" w:ascii="Times New Roman" w:hAnsi="Times New Roman"/>
                            <w:sz w:val="24"/>
                          </w:rPr>
                          <w:t>—</w:t>
                        </w:r>
                        <w:r>
                          <w:rPr>
                            <w:rStyle w:val="13"/>
                            <w:rFonts w:ascii="Times New Roman" w:hAnsi="Times New Roman"/>
                            <w:sz w:val="24"/>
                          </w:rPr>
                          <w:fldChar w:fldCharType="begin"/>
                        </w:r>
                        <w:r>
                          <w:rPr>
                            <w:rStyle w:val="13"/>
                            <w:rFonts w:ascii="Times New Roman" w:hAnsi="Times New Roman"/>
                            <w:sz w:val="24"/>
                          </w:rPr>
                          <w:instrText xml:space="preserve">PAGE  </w:instrText>
                        </w:r>
                        <w:r>
                          <w:rPr>
                            <w:rStyle w:val="13"/>
                            <w:rFonts w:ascii="Times New Roman" w:hAnsi="Times New Roman"/>
                            <w:sz w:val="24"/>
                          </w:rPr>
                          <w:fldChar w:fldCharType="separate"/>
                        </w:r>
                        <w:r>
                          <w:rPr>
                            <w:rStyle w:val="13"/>
                            <w:rFonts w:ascii="Times New Roman" w:hAnsi="Times New Roman"/>
                            <w:sz w:val="24"/>
                          </w:rPr>
                          <w:t>2</w:t>
                        </w:r>
                        <w:r>
                          <w:rPr>
                            <w:rStyle w:val="13"/>
                            <w:rFonts w:ascii="Times New Roman" w:hAnsi="Times New Roman"/>
                            <w:sz w:val="24"/>
                          </w:rPr>
                          <w:fldChar w:fldCharType="end"/>
                        </w:r>
                        <w:r>
                          <w:rPr>
                            <w:rStyle w:val="13"/>
                            <w:rFonts w:hint="eastAsia" w:ascii="Times New Roman" w:hAnsi="Times New Roman"/>
                            <w:sz w:val="24"/>
                          </w:rPr>
                          <w:t>—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hNDg5ZmRhMzYzY2IxMDQ0ZjM5MWM4YzllYmJiYzkifQ=="/>
  </w:docVars>
  <w:rsids>
    <w:rsidRoot w:val="5EC862DA"/>
    <w:rsid w:val="000A5156"/>
    <w:rsid w:val="001350BC"/>
    <w:rsid w:val="00C23D19"/>
    <w:rsid w:val="00D16AE5"/>
    <w:rsid w:val="02025461"/>
    <w:rsid w:val="082C0601"/>
    <w:rsid w:val="0C13779A"/>
    <w:rsid w:val="0E43308A"/>
    <w:rsid w:val="0EA0672E"/>
    <w:rsid w:val="14C16F04"/>
    <w:rsid w:val="16C00BFA"/>
    <w:rsid w:val="1A545F93"/>
    <w:rsid w:val="1AE35CDF"/>
    <w:rsid w:val="1CBE33B0"/>
    <w:rsid w:val="1D951B27"/>
    <w:rsid w:val="217665A5"/>
    <w:rsid w:val="23051A6C"/>
    <w:rsid w:val="26FD2518"/>
    <w:rsid w:val="29C37FBC"/>
    <w:rsid w:val="2B1264C8"/>
    <w:rsid w:val="2B8A418B"/>
    <w:rsid w:val="2CCB2BA8"/>
    <w:rsid w:val="34985783"/>
    <w:rsid w:val="352A7547"/>
    <w:rsid w:val="36A01F9B"/>
    <w:rsid w:val="38B25E22"/>
    <w:rsid w:val="38F65019"/>
    <w:rsid w:val="3A795098"/>
    <w:rsid w:val="3B225C51"/>
    <w:rsid w:val="3F0A7128"/>
    <w:rsid w:val="41270465"/>
    <w:rsid w:val="41C932CA"/>
    <w:rsid w:val="450F166A"/>
    <w:rsid w:val="469D2F78"/>
    <w:rsid w:val="49B3129A"/>
    <w:rsid w:val="4AF3767C"/>
    <w:rsid w:val="4C8F6D6C"/>
    <w:rsid w:val="4E4A12EF"/>
    <w:rsid w:val="4F10078B"/>
    <w:rsid w:val="5076694F"/>
    <w:rsid w:val="552449F8"/>
    <w:rsid w:val="552951EE"/>
    <w:rsid w:val="57240E50"/>
    <w:rsid w:val="5A3910C8"/>
    <w:rsid w:val="5AFD593B"/>
    <w:rsid w:val="5C225659"/>
    <w:rsid w:val="5EC862DA"/>
    <w:rsid w:val="641B6CFA"/>
    <w:rsid w:val="648444E3"/>
    <w:rsid w:val="669D372C"/>
    <w:rsid w:val="69A27DD9"/>
    <w:rsid w:val="69DF2FB6"/>
    <w:rsid w:val="6B94500B"/>
    <w:rsid w:val="6DB477D6"/>
    <w:rsid w:val="6E4A0BBC"/>
    <w:rsid w:val="70860455"/>
    <w:rsid w:val="70E62CA2"/>
    <w:rsid w:val="7219752B"/>
    <w:rsid w:val="77543DD8"/>
    <w:rsid w:val="7DE40569"/>
    <w:rsid w:val="7F08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adjustRightInd w:val="0"/>
      <w:snapToGrid w:val="0"/>
      <w:spacing w:line="560" w:lineRule="exact"/>
      <w:jc w:val="both"/>
    </w:pPr>
    <w:rPr>
      <w:rFonts w:ascii="Calibri" w:hAnsi="Calibri" w:eastAsia="方正仿宋简体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jc w:val="center"/>
      <w:outlineLvl w:val="0"/>
    </w:pPr>
    <w:rPr>
      <w:rFonts w:eastAsia="方正小标宋简体"/>
      <w:kern w:val="44"/>
      <w:sz w:val="44"/>
    </w:rPr>
  </w:style>
  <w:style w:type="paragraph" w:styleId="4">
    <w:name w:val="heading 2"/>
    <w:basedOn w:val="1"/>
    <w:next w:val="1"/>
    <w:link w:val="14"/>
    <w:autoRedefine/>
    <w:semiHidden/>
    <w:unhideWhenUsed/>
    <w:qFormat/>
    <w:uiPriority w:val="0"/>
    <w:pPr>
      <w:spacing w:line="520" w:lineRule="exact"/>
      <w:ind w:firstLine="880" w:firstLineChars="200"/>
      <w:outlineLvl w:val="1"/>
    </w:pPr>
    <w:rPr>
      <w:rFonts w:ascii="Arial" w:hAnsi="Arial" w:eastAsia="黑体"/>
    </w:rPr>
  </w:style>
  <w:style w:type="paragraph" w:styleId="5">
    <w:name w:val="heading 3"/>
    <w:basedOn w:val="1"/>
    <w:next w:val="1"/>
    <w:autoRedefine/>
    <w:semiHidden/>
    <w:unhideWhenUsed/>
    <w:qFormat/>
    <w:uiPriority w:val="0"/>
    <w:pPr>
      <w:keepNext/>
      <w:keepLines/>
      <w:ind w:firstLine="880" w:firstLineChars="200"/>
      <w:outlineLvl w:val="2"/>
    </w:pPr>
    <w:rPr>
      <w:rFonts w:eastAsia="方正楷体简体"/>
    </w:rPr>
  </w:style>
  <w:style w:type="paragraph" w:styleId="6">
    <w:name w:val="heading 4"/>
    <w:basedOn w:val="1"/>
    <w:next w:val="1"/>
    <w:autoRedefine/>
    <w:semiHidden/>
    <w:unhideWhenUsed/>
    <w:qFormat/>
    <w:uiPriority w:val="0"/>
    <w:pPr>
      <w:keepNext/>
      <w:keepLines/>
      <w:outlineLvl w:val="3"/>
    </w:pPr>
    <w:rPr>
      <w:rFonts w:ascii="Arial" w:hAnsi="Arial"/>
      <w:szCs w:val="32"/>
    </w:rPr>
  </w:style>
  <w:style w:type="paragraph" w:styleId="2">
    <w:name w:val="heading 5"/>
    <w:basedOn w:val="1"/>
    <w:next w:val="1"/>
    <w:autoRedefine/>
    <w:semiHidden/>
    <w:unhideWhenUsed/>
    <w:qFormat/>
    <w:uiPriority w:val="0"/>
    <w:pPr>
      <w:keepNext/>
      <w:keepLines/>
      <w:overflowPunct w:val="0"/>
      <w:autoSpaceDE w:val="0"/>
      <w:autoSpaceDN w:val="0"/>
      <w:ind w:firstLine="880" w:firstLineChars="200"/>
      <w:textAlignment w:val="baseline"/>
      <w:outlineLvl w:val="4"/>
    </w:pPr>
    <w:rPr>
      <w:rFonts w:ascii="Times New Roman" w:hAnsi="Times New Roman"/>
      <w:bCs/>
      <w:szCs w:val="28"/>
    </w:rPr>
  </w:style>
  <w:style w:type="paragraph" w:styleId="7">
    <w:name w:val="heading 6"/>
    <w:basedOn w:val="1"/>
    <w:next w:val="1"/>
    <w:autoRedefine/>
    <w:semiHidden/>
    <w:unhideWhenUsed/>
    <w:qFormat/>
    <w:uiPriority w:val="0"/>
    <w:pPr>
      <w:keepNext/>
      <w:keepLines/>
      <w:outlineLvl w:val="5"/>
    </w:pPr>
    <w:rPr>
      <w:rFonts w:ascii="Arial" w:hAnsi="Arial" w:eastAsia="仿宋_GB2312"/>
    </w:rPr>
  </w:style>
  <w:style w:type="paragraph" w:styleId="8">
    <w:name w:val="heading 7"/>
    <w:basedOn w:val="1"/>
    <w:next w:val="1"/>
    <w:autoRedefine/>
    <w:semiHidden/>
    <w:unhideWhenUsed/>
    <w:qFormat/>
    <w:uiPriority w:val="0"/>
    <w:pPr>
      <w:keepNext/>
      <w:keepLines/>
      <w:spacing w:line="560" w:lineRule="atLeast"/>
      <w:outlineLvl w:val="6"/>
    </w:p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10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character" w:styleId="13">
    <w:name w:val="page number"/>
    <w:basedOn w:val="12"/>
    <w:autoRedefine/>
    <w:unhideWhenUsed/>
    <w:qFormat/>
    <w:uiPriority w:val="99"/>
  </w:style>
  <w:style w:type="character" w:customStyle="1" w:styleId="14">
    <w:name w:val="标题 2 Char"/>
    <w:link w:val="4"/>
    <w:autoRedefine/>
    <w:qFormat/>
    <w:uiPriority w:val="0"/>
    <w:rPr>
      <w:rFonts w:ascii="Arial" w:hAnsi="Arial" w:eastAsia="黑体" w:cs="Times New Roman"/>
      <w:sz w:val="32"/>
    </w:rPr>
  </w:style>
  <w:style w:type="character" w:customStyle="1" w:styleId="15">
    <w:name w:val="页脚 Char"/>
    <w:basedOn w:val="12"/>
    <w:link w:val="9"/>
    <w:autoRedefine/>
    <w:qFormat/>
    <w:uiPriority w:val="99"/>
    <w:rPr>
      <w:rFonts w:ascii="Calibri" w:hAnsi="Calibri" w:eastAsia="方正仿宋简体" w:cs="Times New Roman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875</Words>
  <Characters>910</Characters>
  <Lines>6</Lines>
  <Paragraphs>1</Paragraphs>
  <TotalTime>22</TotalTime>
  <ScaleCrop>false</ScaleCrop>
  <LinksUpToDate>false</LinksUpToDate>
  <CharactersWithSpaces>910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2023-01-03T01:16:00Z</dcterms:created>
  <dc:creator>尽人事听天命</dc:creator>
  <cp:lastModifiedBy>尽人事听天命</cp:lastModifiedBy>
  <cp:lastPrinted>2024-01-16T09:21:28Z</cp:lastPrinted>
  <dcterms:modified xsi:type="dcterms:W3CDTF">2024-01-16T09:22:39Z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3991B7054E344FBFA9495DD642BF0016_13</vt:lpwstr>
  </property>
</Properties>
</file>