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BDEBC">
      <w:pPr>
        <w:overflowPunct w:val="0"/>
        <w:adjustRightInd w:val="0"/>
        <w:snapToGrid w:val="0"/>
        <w:spacing w:line="616" w:lineRule="exact"/>
        <w:jc w:val="center"/>
        <w:rPr>
          <w:rFonts w:ascii="宋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559D7090">
      <w:pPr>
        <w:overflowPunct w:val="0"/>
        <w:adjustRightInd w:val="0"/>
        <w:snapToGrid w:val="0"/>
        <w:spacing w:line="616" w:lineRule="exact"/>
        <w:jc w:val="center"/>
        <w:rPr>
          <w:rFonts w:ascii="宋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 府 工 作 报 告</w:t>
      </w:r>
    </w:p>
    <w:p w14:paraId="0A7B8CB3">
      <w:pPr>
        <w:pStyle w:val="6"/>
        <w:overflowPunct w:val="0"/>
        <w:adjustRightInd w:val="0"/>
        <w:snapToGrid w:val="0"/>
        <w:spacing w:after="0" w:line="616" w:lineRule="exact"/>
        <w:jc w:val="center"/>
        <w:outlineLvl w:val="1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2024年1月17日在济南市钢城区第十九届</w:t>
      </w:r>
    </w:p>
    <w:p w14:paraId="24A861C7">
      <w:pPr>
        <w:pStyle w:val="6"/>
        <w:overflowPunct w:val="0"/>
        <w:adjustRightInd w:val="0"/>
        <w:snapToGrid w:val="0"/>
        <w:spacing w:after="0" w:line="616" w:lineRule="exact"/>
        <w:jc w:val="center"/>
        <w:outlineLvl w:val="1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人民代表大会第三次会议上</w:t>
      </w:r>
    </w:p>
    <w:p w14:paraId="24B6EDB0">
      <w:pPr>
        <w:pStyle w:val="6"/>
        <w:overflowPunct w:val="0"/>
        <w:adjustRightInd w:val="0"/>
        <w:snapToGrid w:val="0"/>
        <w:spacing w:after="0" w:line="616" w:lineRule="exact"/>
        <w:jc w:val="center"/>
        <w:outlineLvl w:val="1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济南市钢城区人民政府区长  程学锋</w:t>
      </w:r>
    </w:p>
    <w:p w14:paraId="375ED47A">
      <w:pPr>
        <w:pStyle w:val="2"/>
        <w:overflowPunct w:val="0"/>
        <w:adjustRightInd w:val="0"/>
        <w:snapToGrid w:val="0"/>
        <w:spacing w:line="616" w:lineRule="exact"/>
        <w:ind w:firstLine="643"/>
        <w:rPr>
          <w:rFonts w:ascii="宋体" w:hAnsi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9699076">
      <w:pPr>
        <w:pStyle w:val="6"/>
        <w:overflowPunct w:val="0"/>
        <w:adjustRightInd w:val="0"/>
        <w:snapToGrid w:val="0"/>
        <w:spacing w:after="0" w:line="616" w:lineRule="exact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各位代表：</w:t>
      </w:r>
    </w:p>
    <w:p w14:paraId="7ADE9AEF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现在，我代表区人民政府，向大会报告工作，请予审议，并请各位政协委员和列席人员提出意见。</w:t>
      </w:r>
    </w:p>
    <w:p w14:paraId="3B8817AF">
      <w:pPr>
        <w:pStyle w:val="4"/>
        <w:adjustRightInd w:val="0"/>
        <w:snapToGrid w:val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一、2023年工作回顾</w:t>
      </w:r>
    </w:p>
    <w:p w14:paraId="2A024E8B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年来，我们坚持以习近平新时代中国特色社会主义思想为指导，深入学习贯彻党的二十大和二十届二中全会精神，在市委、市政府和区委的坚强领导下，在区人大、区政协的监督支持下，聚焦聚力“项目突破年”部署要求，按照“1364”工作思路，坚持高质量发展不动摇，咬定全年目标任务不放松，团结奋斗、攻坚克难，经济社会发展稳定向好、稳进提质。</w:t>
      </w:r>
    </w:p>
    <w:p w14:paraId="1ACEFE25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（一）着力推进转型升级，发展质量稳步提升</w:t>
      </w:r>
    </w:p>
    <w:p w14:paraId="5A0770E6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经济运行持续向好。面对超预期压力，克服钢铁产量和价格“双下降”带来的影响，经过艰苦努力，稳住了经济基本盘。全年地区生产总值增长3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.8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%，固定资产投资增长5.4%，社会消费品零售总额增长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5.5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%，一般公共预算收入增</w:t>
      </w:r>
      <w:r>
        <w:rPr>
          <w:rFonts w:hint="eastAsia" w:ascii="宋体" w:hAnsi="宋体" w:eastAsia="方正仿宋简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长1.4%，金融机构存贷款余额分别增长16.3%、11.1%，城乡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居民人均可支配收入分别增长4.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6.9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70501949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业支撑不断增强。深入推进工业强区战略，实施工业项目153个、工业技改项目102个，分别完成投资69.6亿元、44.6亿元，新培育省级以上瞪羚、专精特新等品牌企业32家，产值过亿元企业达到40家，148家规上工业企业实现产值815亿元、增加值11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。主导产业集聚发展，加快推进山钢新旧动能转换项目建设，策划储备与宝武系企业对接合作项目30个，精品钢、高端装备智造、装配式建筑等主导产业链集聚规上工业企业109家，精密锻件产业集群成为全市首个国家级中小企业特色产业集群，精品钢精深加工产业集群入选山东省特色产业集群。钢城经济开发区新开工产业项目27个，储备产业项目28个，培育市级以上研发平台17家，入选全省绿色低碳高质量发展先行区建设试点名单，产业承载力显著增强。</w:t>
      </w:r>
    </w:p>
    <w:p w14:paraId="3EF710DB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服务业质效提升。12类、61项服务业重点任务基本完成，新增服务业市场主体2699家，规上服务业营业收入增长4.9%。齐鲁银行、阳光财产保险落户钢城。举办特色节会和促消费活动35场次，引进7-ELEVEn便利店等商业品牌首店4家、露营地等消费新业态新场景8个，消费拉动作用凸显。山乡·花雨澜山等5个文旅项目建成营业，全季酒店等4个品牌酒店开业运营，《快乐向前冲》在钢城录制。限上零售业、住宿业、餐饮业销售额分别增长19.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%、23.7%、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9.3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 w14:paraId="28C490D7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效农业加快发展。坚持项目带动、产业推动、品牌驱动，有序推进17个涉农重点项目，山东未来畜禽种业产业园P3实验室、活体基因库等7个子项目完成主体工程，辛庄省级现代农业产业园等产业项目加快推进。新培育市级农业龙头企业、新型农业经营主体87家，新增土地流转面积800亩，认证“三品一标”农产品7个，农林牧渔业总产值增长4.6%，排名全市第1位。创建为全省“两全两高”农业机械化示范区。</w:t>
      </w:r>
    </w:p>
    <w:p w14:paraId="1F6E9A1A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（二）持续扩大有效投资，新旧动能加快转换</w:t>
      </w:r>
    </w:p>
    <w:p w14:paraId="643E8C14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建设加速推进。列入全市绿色低碳高质量发展重大项目126个，总投资768.3亿元，70个建设类项目全部开工建设，6个省级、14个市级建设类重点项目投资完成率分别达到140%、149%，投资完成数、完成率均排名全市前列。策划储备项目292个，总投资976.8亿元，提报数量排名全市第1位。争取各类资金项目35个、14.8亿元，地方政府专项债券批复19.7亿元、实际到位13.4亿元，列入中央预算内继续投资支持的独立工矿区名单。</w:t>
      </w:r>
    </w:p>
    <w:p w14:paraId="5A831491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商引资成效明显。完善宝武系、精品钢、装配式建筑、畜禽种业等产业链招商图谱，精准开展定向招商、以商招商，宝武欧冶链金废钢产业园等45个延链补链项目落地开工。外出招商150次，在谈项目144个、计划投资697亿元，落地项目96个、计划投资242亿元，招引项目形成固投占比达到36%，排名全市第3位。5个项目在中国民营企业500强峰会上签约，排名全市第1位。实际使用外资完成率105.6%，排名全市第3位。</w:t>
      </w:r>
    </w:p>
    <w:p w14:paraId="5FCB7365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活力不断增强。新建市级以上重点实验室、院士工作站等创新平台7个，开展研发活动的企业增长65.7%，研发投入占GDP比重达到4%。新增高新技术企业16家，科技型中小企业评价入库114家，高新技术产业产值占比提高2.5个百分点，“四新”经济占比达到36%。实施山钢焦炉及特钢冶炼区域集控中心智能化改造等项目12个，7家骨干企业实现数字化升级，新增上云工业企业15家，数字经济核心产业增加值占比达到9%。新建高价值专利培育中心，万人发明专利拥有量超过47件。新增省级海外高层次人才工作站等引才平台3家，开展“海右人才节”等活动60余场，引进高层次人才77人、青年人才1600余人。</w:t>
      </w:r>
    </w:p>
    <w:p w14:paraId="39DAE445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商环境更加便利。深化“放管服”改革，推行“全程网办”和“无感审批”，1095个政务服务事项实现标准化提升，300个事项办理时限压缩至1天，招标流程最短用时缩短至26天，各类市场主体达到3.3万户。强化政银企对接，为49家重点企业办理授信79亿元、发放贷款63亿元。精准落实纾困惠企政策，减税降费10.4亿元，发放“济担-纾困贷”、科创类中小企业贷款等30余亿元。用心服务企业，累计走访市场主体3000余家次，帮助解决用地、资金、用工等困难问题80余个。新发展“四上”企业107家，总数突破700家，升规入库申报率排名全市第2位。扎实推进“五经普”工作，市场主体清查数量排名全市前列。</w:t>
      </w:r>
    </w:p>
    <w:p w14:paraId="21F99C20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（三）聚力统筹城乡发展，城市品质加快提升</w:t>
      </w:r>
    </w:p>
    <w:p w14:paraId="52E0D261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城市功能日趋完善。城市更新艾山片区列入省补短板项目，安置区、社区服务中心等20个项目开工建设，我区做法被评为全市第一批城市更新典型经验。启动南部新城城中村改造，完成居民住宅拆迁。更新28个小区供热管网、21个小区供水管网，完成6个老旧小区改造，惠及群众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1.2万余</w:t>
      </w: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户。建成“低碳”余热清洁供暖二期项目，新增供热能力70万平方米。整治城市内涝点6处，改造城乡供水管网65公里、城区雨污分流管网36公里。提升城市支线道路11条，开通钢城高铁站至新泰、沂源公交线路。建成栾家岭公园等公园游园5处，新增绿化面积31万平方米。</w:t>
      </w:r>
    </w:p>
    <w:p w14:paraId="077519B1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城市管理不断优化。深入开展“十二大专项整治提升行动”，完成21条背街小巷综合整治，拆除户外广告塔45座，拆违拆临2.2万平方米，高标准做好1万余件城市家具保洁，解决城市管理问题2100余个。8800余杆路灯实现智能控制，69条道路实现“机械化清扫”。深化交通静态管理，增设停车位1000余个。新改建金鼎市场、友谊路便民市场，设置便民疏导点3个。开展大汶河沿线和山体公园环境综合整治，沿线环境明显提升。</w:t>
      </w:r>
    </w:p>
    <w:p w14:paraId="278FFB1C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乡村振兴扎实推进。加快宜居宜业和美乡村建设，创建省级美丽乡村示范村5个、省级景区化村庄3个、泉韵乡居示范区2个。持续开展农村人居环境整治提升行动，创建清洁村庄144个，农村生活污水治理实现全覆盖，村庄面貌大幅改善。加快乡村数字化建设，建成47个数字乡村。打造九龙山等“醉美”乡村</w:t>
      </w:r>
      <w:r>
        <w:rPr>
          <w:rFonts w:hint="eastAsia" w:ascii="宋体" w:hAnsi="宋体" w:eastAsia="方正仿宋简体"/>
          <w:b/>
          <w:color w:val="000000" w:themeColor="text1"/>
          <w:spacing w:val="-6"/>
          <w:kern w:val="2"/>
          <w:sz w:val="32"/>
          <w:szCs w:val="32"/>
          <w14:textFill>
            <w14:solidFill>
              <w14:schemeClr w14:val="tx1"/>
            </w14:solidFill>
          </w14:textFill>
        </w:rPr>
        <w:t>旅游路线4条、73公里，新改建农村道路148公里，</w:t>
      </w: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我区做法入选全国农村公路助力共同富裕典型案例。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孙家岭村200亩土地经营权流转项目完成线上竞拍交易，成为全市首个农村集体产权流转进场交易项目。</w:t>
      </w:r>
    </w:p>
    <w:p w14:paraId="6DA9B0FC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（四）坚持绿色低碳发展，生态环境稳步改善</w:t>
      </w:r>
    </w:p>
    <w:p w14:paraId="2A616FA2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污染防治持续加力。加快工业污染排放深度治理，综合整治涉煤涉气工业企业、扬尘、柴油货车等污染源，完成焦化厂、鲁碧建材等超低排放改造。环境空气质量综合指数4.43，现状排名全市第2位。改造提升第一污水处理厂、半壁店子污水处理站，完成颜庄河等10条大汶河支流综合治理和舜泉等9处名泉景观改造提升，重点河流考核断面和饮用水水源地水质稳定达标，水环境质量排名全市第1位。</w:t>
      </w:r>
    </w:p>
    <w:p w14:paraId="485D881B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态修复不断深化。完成矿山生态修复治理5万平方米，绿色矿山建成率达到83.3%。建立大汶河生态警务机制，严厉打击非法采矿、非法毁林、乱排乱放等环境违法行为。完成退化林修复600亩、森林抚育1万亩，治理水土流失面积1.5万亩。</w:t>
      </w:r>
    </w:p>
    <w:p w14:paraId="02DCFA5E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绿色转型步伐加快。新增国家级绿色工厂1家、市级绿色工厂7家、市级绿色供应链管理企业2家，颜庄无纺特色产业集群被评为市级绿色产业集群，山钢股份莱芜分公司全域创建环境绩效A级企业。全区能耗强度下降19.3%，规上企业煤炭消费量同比减少21万吨。</w:t>
      </w:r>
    </w:p>
    <w:p w14:paraId="063AF591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（五）扎实推进民生改善，发展成果普惠共享</w:t>
      </w:r>
    </w:p>
    <w:p w14:paraId="13EABC2E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hint="eastAsia" w:ascii="宋体" w:hAnsi="宋体" w:eastAsia="方正仿宋简体"/>
          <w:b/>
          <w:color w:val="000000" w:themeColor="text1"/>
          <w:spacing w:val="4"/>
          <w:kern w:val="2"/>
          <w:sz w:val="32"/>
          <w:szCs w:val="32"/>
          <w14:textFill>
            <w14:solidFill>
              <w14:schemeClr w14:val="tx1"/>
            </w14:solidFill>
          </w14:textFill>
        </w:rPr>
        <w:t>会保障有力有效。完成15件民生实事，民生支出占比达到</w:t>
      </w: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82%。区人力资源服务产业园开园运营，“一刻钟就业服务圈”“职等你来e站”建设完成，城镇新增就业3990人，城乡公益性岗位安置1956人。新开工安置房1415套、保障性租赁住房358套。区综合养老服务中心建成运营，实施幸福食堂标准提升行动，照料困难群众达到3047人。基本养老保险、城乡医保参保率保持在95%以上，城乡低保标准分别提高到每人每月1045元、814元。成立全市首家“荣军e站”，扎实做好国防动员和双拥共建工作。实施残疾人家庭无障碍改造205户，适配辅具及设施改造628件。发放低保金、特困供养金、抚恤优待金等1亿余元，设置泉城避风港7处，社会救助应助尽助。</w:t>
      </w:r>
    </w:p>
    <w:p w14:paraId="68B510D4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社会事业扩优提质。坚持教育质量优先，完成28处中小学基础设施改造提升，中考录取率排名全市前列，学前教育普惠率达到96.1%。区人民医院与齐鲁医院共建分级诊疗合作医院，完成39处村卫生室公有化和11处中心村卫生室建设，村卫生室公建率、覆盖率、智慧化随访设备配备率均达到100%。建成省级科普体验中心，创建省级红十字会城市社区博爱家园示范点，设立市青少年宫钢城分宫。打造书香钢城阅读服务站18家，举办文化惠民活动1900余场次，构建15分钟阅读服务圈，蟠龙梆子电影《崖上人》获得澳大利亚盐湖城国际电影节“最佳剧情片”。</w:t>
      </w:r>
    </w:p>
    <w:p w14:paraId="4CAE24DD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（六）筑牢守稳安全底线，社会大局和谐稳定</w:t>
      </w:r>
    </w:p>
    <w:p w14:paraId="4F6FE56E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风险防范化解有力。坚决扛起粮食安全政治责任，深入开展耕地核查和“前清后增”整治，粮食播种面积6.5万亩，总产量达到2.5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万吨。</w:t>
      </w: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扎实开展安全生产“审计式”监督检查服务，认真抓好防火救灾、防汛抗旱等底线工作，安全生产考评排名全市第1位。加强食品药品监管，完成203家重点集体供餐单位“互联网+明厨亮灶”监管平台建设，提升3条餐饮示范街。建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立涉众型经济犯罪防控处置维稳机制，全力维护经济金融秩序。</w:t>
      </w:r>
    </w:p>
    <w:p w14:paraId="50BED62E">
      <w:pPr>
        <w:pStyle w:val="17"/>
        <w:overflowPunct w:val="0"/>
        <w:adjustRightInd w:val="0"/>
        <w:snapToGrid w:val="0"/>
        <w:spacing w:beforeAutospacing="0" w:afterAutospacing="0" w:line="616" w:lineRule="exact"/>
        <w:ind w:firstLine="643" w:firstLineChars="200"/>
        <w:jc w:val="both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社会治理不断加强。建成“一站式”矛盾纠纷多元调解中心，初信初访一次性化解率98%以上，信访工作综合得分排名全市第1位，获评全国信访工作示范区。妥善化解各类历史遗留问题和矛盾隐患，10个项目化解完成，惠及居民4900余户。常态化开展扫黑除恶斗争，严厉打击电信网络诈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骗和“两盗”等违法犯罪活动，社会保持和谐稳定。</w:t>
      </w:r>
    </w:p>
    <w:p w14:paraId="0C63FD2B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（七）切实加强自身建设，行政效能不断提高</w:t>
      </w:r>
    </w:p>
    <w:p w14:paraId="77F25CCC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开展学习贯彻习近平新时代中国特色社会主义思想主题教育，扎实开展理论学习研讨，认真开展调查研究，集中力量开展专项整治，努力把主题教育成果转化为解难题、促发展、惠民生的实绩实效。自觉接受区人大法律监督、工作监督，主动接受区政协、民主党派和社会各界监督。坚持依法行政，严格执行区政府工作规则，持续深化“建章立制月”活动，梳理政府系统制度规范流程</w:t>
      </w:r>
      <w:r>
        <w:rPr>
          <w:rFonts w:hint="eastAsia" w:ascii="宋体" w:hAnsi="宋体" w:eastAsia="方正仿宋简体"/>
          <w:b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2106项，深入推进政务公开，行政行为更加规范高效。建立“1134”全链条闭环督查体系，从严从细推动各项工作落地落实。加快数字钢城建设，推进数字化改革，入选第二批省一体化大数据平台县级节点建设名单。扎实做好12345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热线办理，受理市民诉求4.1万余件，群众满意率99%以上，排名全市第1位。建立审计整改“督审协同”机制，推动审计查出问题整改落实。纵深推进全面从严治党，严格执行中央八项规定及其实施细则精神，持续加强党风廉政建设，坚决不打糊涂仗、不搞花架子、不当太平官，政府系统作风形象进一步提升。</w:t>
      </w:r>
    </w:p>
    <w:p w14:paraId="2415D677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奋斗充满艰辛，成绩来之不易。过去一年成绩的取得，是市委、市政府和区委正确领导的结果，是区人大、区政协和社会各界监督支持的结果，是全区上下齐心协力、共同奋斗的结果。在此，我代表区人民政府，向奋战在各条战线上的广大干部群众，向人大代表、政协委员，向各民主党派、工商联、无党派人士、人民团体，向所有关心、支持、参与钢城发展的同志们、朋友们，致以崇高的敬意和衷心的感谢！</w:t>
      </w:r>
    </w:p>
    <w:p w14:paraId="1B169503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</w:t>
      </w:r>
      <w:r>
        <w:rPr>
          <w:rFonts w:hint="eastAsia" w:ascii="宋体" w:hAnsi="宋体" w:eastAsia="方正仿宋简体"/>
          <w:b/>
          <w:color w:val="000000" w:themeColor="text1"/>
          <w:spacing w:val="2"/>
          <w:sz w:val="32"/>
          <w:szCs w:val="32"/>
          <w14:textFill>
            <w14:solidFill>
              <w14:schemeClr w14:val="tx1"/>
            </w14:solidFill>
          </w14:textFill>
        </w:rPr>
        <w:t>时，我们也清醒地认识到，经济运行内生动力不够强，产业结构不合理的现状没有得到根本改变，高质量发展基础还不够牢固；城乡基本公共服务不平衡不充分，教育、医疗、住房等民生供给仍存在短板；营商环境仍需持续优化，市场主体数量不多、活力不足；资源环境约束趋紧，生态环境保护压力仍然较大；统筹发展和安全的任务艰巨繁重，一些领域风险隐患仍不容忽视；个别干部能力素质同高质量发展要求还不完全适应，服务意识、担当能力、办事效率还有待提升，等等。对此，我们将坚持问题导向，采取有力措施，认真加以解决，努力把政府工作做得更好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3B9E9527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二、2024年政府工作安排</w:t>
      </w:r>
    </w:p>
    <w:p w14:paraId="05680D5A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2024年是新中国成立75周年，是全面贯彻落实党的二十大精神的关键之年，是实施“十四五”规划的攻坚之年。做好今年的工作，意义重大，影响深远。政府工作的总体要求是：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和二十届二中全会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精神，牢牢把握以中国式现代化全面推进中华民族伟大复兴的使命任务，坚持稳中求进工作总基调，完整、准确、全面贯彻新发展理念，主动服务和融入新发展格局，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项目深化年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为总牵引，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按照区委“1364”工作思路，全力以赴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调结构、抓主业、稳增长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尽心竭力补短板、保民生、守底线</w:t>
      </w:r>
      <w:r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，加快建设现代化高品质美丽钢城，在奋进中国式现代化新征程中谱写钢城高质量发展新篇章</w:t>
      </w: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F35D5A2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综合考虑发展形势和基础优势，确定经济社会发展主要预期目标是：地区生产总值增长5.5%，一般公共预算收入增长5%，规上工业增加值增长8.5%，固定资产投资增长5.5%，社会消费品零售总额增长6%，进出口总额增长5%，城乡居民人均可支配收入分别增长5.5%、6.5%，节能减排降碳完成市下达任务。具体工作中，重点抓好以下七个方面：</w:t>
      </w:r>
    </w:p>
    <w:p w14:paraId="1D3BF604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（一）坚定不移补链条、育集群，打造现代化产业体系</w:t>
      </w:r>
    </w:p>
    <w:p w14:paraId="39051F0A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宋体" w:hAnsi="宋体" w:eastAsia="方正仿宋简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快推进新型工业化。实施先进制造业强区行动，推动精品钢产业、钢铁上下游相关产业高端化、</w:t>
      </w:r>
      <w:r>
        <w:rPr>
          <w:rFonts w:hint="eastAsia" w:ascii="宋体" w:hAnsi="宋体" w:eastAsia="方正仿宋简体"/>
          <w:b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智能化</w:t>
      </w:r>
      <w:r>
        <w:rPr>
          <w:rFonts w:hint="eastAsia" w:ascii="宋体" w:hAnsi="宋体" w:eastAsia="方正仿宋简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、绿色化、集群化发展，提升产业链集聚水平，着力打造“双千亿”产业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群。全力服务山钢新旧动能转换，加快特钢小棒轧钢生产线升级、炼钢1号连铸机改造等项目建设，加速超强海工钢、风电用钢等高附加值产品开发。抓住中国宝武战略投资山钢集团机遇，深化与欧冶链金、宝武清能等宝武系企业合作，谋划推进空气分离等项目建设。围绕钢铁上下游产业补链强链延链，优化提升存量，招引培育增量，推动优势产业全链条增产增效。培育壮大新兴产业，以氢能与储能、前沿新材料、节能环保等产业为重点，加快培育新质生产力。实施“微成长、小升高、高变强”梯次培育，推动高成长型企业提质倍增，新增专精特新中小企业8家、瞪羚企业8家、制造业单项冠军企业4家，争创省级民营经济高质量发展先进区。</w:t>
      </w:r>
    </w:p>
    <w:p w14:paraId="4C8160F4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发展现代服务业。推动现代服务业同先进制造业、现代农业深度融合，推进京东数智物流产业园、爱琴海购物公园等服务业载体建设，培育引进数字经济、仓储物流、现代康养等服务业态，更好满足产业转型升级和居民消费升级需要，净增规上服务业企业3家，服务业增加值增长6%。推动钢都大街商业街区和一刻钟便民商圈建设，积极引进首店、首牌，发展社交电商、智能货架等新型消费模式，加大汽车、家电等消费券促销力度，策划举办文旅博览会、电商年货节等促销活动，进一步激发消费活力。加快汶水源精品旅游、“花开辛庄”等文旅项目建设，打造“大美钢城好时光”特色研学游、民宿游、采摘游等8条精品文旅线路，绘制文旅打卡地图，释放文旅吸引力。</w:t>
      </w:r>
    </w:p>
    <w:p w14:paraId="4F5F3261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优化营商环境。深入推进“放管服”改革，深化“一网通办”“一张清单管到底”，推动政府职能转变。推广应用“政策计算器”惠企服务平台，推进更多政策无感智享、应享尽享。用好常态化政企沟通机制，积极回应民营企业需求，推动企业诉求闭环解决，构建亲清政商关系。</w:t>
      </w:r>
    </w:p>
    <w:p w14:paraId="3D4DF2AE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（二）坚定不移谋创新、集要素，增强高质量发展活力</w:t>
      </w:r>
    </w:p>
    <w:p w14:paraId="247711B0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数字赋能。加快传统企业“数转智改”，推进山钢智慧管控中心等项目建设，引导重点制造业企业“赋智用数上云”，打造企业数字应用特色场景4个，提高企业智能化水平。完善数字基础设施建设，新建5G基站150个以上，加快山钢股份莱芜分公司5G全连接工厂工业互联网等项目建设，推进数实融合。</w:t>
      </w:r>
    </w:p>
    <w:p w14:paraId="6F57DF73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创新体系。强化产学研协同创新模式，坚持“科技+合作”，加快构建以企业为主体、产学研用相结合的创新体系。积极推进山钢股份省级技术创新中心、岱荣环保数字节能低碳产业研究院建设，指导邦巨实业、温岭精锻等企业筹建市级重点实验室，新增市级以上科技创新平台4家以上。加快科创企业梯队培育，新增高新技术企业10家、创新型中小企业10家、科技型中小企业评价入库100家以上。</w:t>
      </w:r>
    </w:p>
    <w:p w14:paraId="14A7CDEA">
      <w:pPr>
        <w:pStyle w:val="6"/>
        <w:overflowPunct w:val="0"/>
        <w:adjustRightInd w:val="0"/>
        <w:snapToGrid w:val="0"/>
        <w:spacing w:after="0"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集聚创新要素。用好“钢城人才20</w:t>
      </w:r>
      <w:r>
        <w:rPr>
          <w:rFonts w:hint="eastAsia" w:ascii="宋体" w:hAnsi="宋体" w:eastAsia="方正仿宋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条”，引进培育各类产业型人才60余人。建立多元化科技投入体系，研发经费投入增长16%，规上工业企业中有研发活动的企业占比达到55%。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科研成果转化服务机制，组织申报“揭榜挂帅”等科技项目5个以上，技术合同成交额完成5亿元，占GDP比重达到1.25%以上。加快钢城经济开发区创新发展，搭建技术研发、创业孵化、人才招引等公共服务平台，提高高端高质产业项目占比，引育一批科技型、创新型、引领型企业，打造全区产业创新高地。</w:t>
      </w:r>
    </w:p>
    <w:p w14:paraId="3A1FBEB1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（三）坚定不移抓项目、扩投资，夯实高质量发展支撑</w:t>
      </w:r>
    </w:p>
    <w:p w14:paraId="20118F4B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力以赴推进项目。以“项目深化年”为总牵引，落实五个环节“三看三深化”要求，健全项目全生命周期管理服务体系，加快推进85个区级重点项目建设，形成投资100亿元以上，推动项目建设提速提质提效。优化项目投资结构，加大产业链供应链补短板项目、先进制造业项目投资力度，产业类项目投资占比达到60%以上，高技术产业投资占固投比重达到13%。</w:t>
      </w:r>
    </w:p>
    <w:p w14:paraId="497A0B17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抓好项目谋划。密切关注中央预算内资金、地方政府专项债券支持领域，精准对接国家和省市战略方向、政策导向和投资走向，做深做细前期工作，科学谋划储备一批效益明显、引领转型、群众期盼的大项目好项目。建立完善项目谋划、储备、开工、投产“四张清单”更新机制，提升策划储备项目数量和质量，确保高质量项目滚动实施、接续有力。</w:t>
      </w:r>
    </w:p>
    <w:p w14:paraId="70B22847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</w:t>
      </w:r>
      <w:r>
        <w:rPr>
          <w:rFonts w:hint="eastAsia" w:ascii="宋体" w:hAnsi="宋体" w:eastAsia="方正仿宋简体"/>
          <w:b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准开展招商引资。聚焦重点产业链，梳理链主企业、目标企业、落地载体三张清单，绘制完善招商图谱，深化实施区领导和龙头企业家“双链长制”，深入开展链式招商。发挥商会、行业协会等作用，开展以商招商、产业链招商，实现精准招商。健全招商引资项目落地服务保障机制，新签约项目80个以上，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项目履约率和形成固投占比分别达到50%以上、30%以上，年内实际使用内资增长10%以上，实际使用外资2000万美元以上。</w:t>
      </w:r>
    </w:p>
    <w:p w14:paraId="417AFCC4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精准高效服务项目。创新投融资模式，探索设立政府引导基金、产业发展基金，引导金融机构采取债贷结合、投贷联动等方式配套融资，引进更多社会资本。加快闲置用地、标准化厂房盘活力度，积极争取建设用地计划指标，优先保障重点项目用地需求，全力做好供电、供水、供热、供气等保障工作。</w:t>
      </w:r>
    </w:p>
    <w:p w14:paraId="0DD47738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（四）坚定不移强功能、塑品质，持续提升城市能级</w:t>
      </w:r>
    </w:p>
    <w:p w14:paraId="2E74B625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序推进城市更新。加快艾山片区更新改造，全力推进社区服务中心、安置区、保障房等项目建设，启动产业研发中心、区级邻里中心等项目建设。抢抓城中村改造政策机遇，多方协调解决建设推进中的各类矛盾问题，加快南部新城等片区城中村改造，稳妥推进安置区开工建设。</w:t>
      </w:r>
    </w:p>
    <w:p w14:paraId="2F63EF05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完善城市功能。完成双泉路、汶水路提升改造，新建桃花路东延、钢都大街东延等4条道路。建设高铁一体化综合换乘枢纽，实现高铁、客运、公交无缝换乘。实施“低碳”余热清洁供暖三期项目，新增供热能力50万平方米。实施20个小区老旧供热管网、20个小区供水管网、10个小区供电设施改造，惠及居民1.5万余户。新建公园游园5处，提升改造景观节点10处，为群众提供更多绿色休闲空间。</w:t>
      </w:r>
    </w:p>
    <w:p w14:paraId="477274E7">
      <w:pPr>
        <w:pStyle w:val="8"/>
        <w:overflowPunct w:val="0"/>
        <w:adjustRightInd w:val="0"/>
        <w:snapToGrid w:val="0"/>
        <w:spacing w:line="616" w:lineRule="exact"/>
        <w:ind w:left="0" w:leftChars="0" w:firstLine="643" w:firstLineChars="200"/>
        <w:rPr>
          <w:rFonts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智慧精细管理城市。开展市容市貌整治、全域化保洁提升等十六项专项行动，加强市政设施管护、园林绿化管养、静态交通管理、生活垃圾分类，强化农贸市场、背街小巷、占道经营、乱搭乱建治理，集中清理破损路面、破损牌匾等“八破”，提升城市精细化治理水平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推进智慧城管建设，</w:t>
      </w:r>
      <w:r>
        <w:rPr>
          <w:rFonts w:hint="eastAsia" w:ascii="宋体" w:hAnsi="宋体" w:eastAsia="方正仿宋简体"/>
          <w:b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加速构建多元化、多场景城市运行“一网统管”大城管格局。建立物业管理评价和退出机制，推动物业管理规范化发展。</w:t>
      </w:r>
    </w:p>
    <w:p w14:paraId="767DE17E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（五）坚定不移强基础、促振兴，打造宜居宜业和美乡村</w:t>
      </w:r>
    </w:p>
    <w:p w14:paraId="1A447574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发展特色农业。持续开展耕地核查和卫片整治，坚决遏制耕地“非农化”、防止“非粮化”。推进山东未来畜禽种业产业园保种繁育区、家畜基因编辑育种中心建设，因地制宜发展特色农业，构建“接二连三”农业全产业链。实施农业龙头企业提振行动，新增市级以上农业龙头企业4家，培育“三品一标”农产品4个，构建“种养加、产供销”一体化发展体系。</w:t>
      </w:r>
    </w:p>
    <w:p w14:paraId="1491F96D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扎实推进乡村建设。坚持典型示范、片区带动、全域提升，加快推进和美乡村示范化建设，争创乡村振兴省级示范区。深入实施农村人居环境整治提升行动，推动村容村貌整体提升。加快农村公路提档升级，新建改造农村道路70公里，争创“四好农村路”全国示范区。完善农村快递物流配送体系，开展农村电商快递协同示范创建，加快推动快递入村。健全乡村治理体系，加快形成文明乡风、良好家风、淳朴民风。</w:t>
      </w:r>
    </w:p>
    <w:p w14:paraId="2262CDCB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宋体" w:hAnsi="宋体" w:eastAsia="方正仿宋简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农业农村改革。有序开展闲置农房和宅基地盘活利用，</w:t>
      </w:r>
      <w:r>
        <w:rPr>
          <w:rFonts w:hint="eastAsia" w:ascii="宋体" w:hAnsi="宋体" w:eastAsia="方正仿宋简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发展农业适度规模经营，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实施20个村“一村一业、一村一策”项目，“三变”改革村达到50%以上，村集体经济收入20万元</w:t>
      </w:r>
      <w:r>
        <w:rPr>
          <w:rFonts w:hint="eastAsia" w:ascii="宋体" w:hAnsi="宋体" w:eastAsia="方正仿宋简体"/>
          <w:b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以上村达到90%以上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。因村制宜发展民宿经济、庭院经济，培育农商直供、定制农业等新业态，加大新型职业农民培育力度，新增专业合作社、家庭农场等新型经营主体80个。</w:t>
      </w:r>
    </w:p>
    <w:p w14:paraId="0A64D088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（六）坚定不移优生态、美环境，推动绿色低碳发展</w:t>
      </w:r>
    </w:p>
    <w:p w14:paraId="7902FF85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推进污染防治。坚持精准、科学、依法治污，推动重点行业环保绩效升级，加快重点工业企业脱硫设施改造和低挥发性有机物源头替代，大力整治扬尘污染，稳步提升空气质量。提标改造区第二污水处理厂，推动大汶河、辛庄河等重点流域综合治理与生态修复，确保出境断面和饮用水水源地水质稳定达标。加强农业面源污染防治，畜禽粪污综合利用率稳定在90%以上。</w:t>
      </w:r>
    </w:p>
    <w:p w14:paraId="0B8B8366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生态修复治理。持续实施国土绿化行动，深化完善林长制，完成人工造林1000亩，国家森林经营试点3750亩，市级森林抚育2050亩。开展小流域综合治理，完成水土流失治理面积2.1万亩。加快露天矿山综合整治，推进绿色矿山建设。依法严厉打击非法采砂、采矿等破坏生态环境行为。</w:t>
      </w:r>
    </w:p>
    <w:p w14:paraId="1D0C5158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快绿色低碳转型。扎实落实碳达峰碳中和各项任务，有序推进制造业企业能源消费低碳化、资源利用循环化、产品供给绿色化转型，新增省级绿色制造企业1家、市级以上绿色工厂5家、市级绿色产业集聚区1个。倡导绿色低碳生活，积极推广新能源汽车，新建智慧充电停车场15处，开展节水型单位、节约型机关、绿色社区创建。推进全域“无废城市”建设。</w:t>
      </w:r>
    </w:p>
    <w:p w14:paraId="4B005ED6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（七）坚定不移办实事、惠民生，不断增进民生福祉</w:t>
      </w:r>
    </w:p>
    <w:p w14:paraId="0F161F38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社会保障体系。突出抓好高校毕业生、农民工、退役军人等重点群体就业帮扶，加大欠薪治理力度，强化困难群体就业兜底帮扶，新开发安置城乡公益性岗位550个，城镇新增就业2300人以上。健全多层次养老服务体系，加快区综合养老服务中心二期项目建设，推进农村幸福食堂和社区日间照料中心提档升级，不断提高养老服务质量。建设安置房1710套、保障性租赁住房100套。依法保障妇女、儿童权益，持续扩大基本养老、医疗、失业等保险覆盖面，提升城乡低保、残疾人等困难人员救助保障水平。深入推进双拥共建，加强全民国防教育，提升国防动员能力，扎实做好退役军人服务保障。</w:t>
      </w:r>
    </w:p>
    <w:p w14:paraId="28F4178C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发展社会事业。以“教育质量提升年”为抓手，深入实施教学质量、教育品质、队伍能力提升工程，争创全国义务教育优质均衡发展区。加快艾山学校、3所社区配建幼儿园建设，更新提升15处学校教育教学设施，完成18所学校食堂安全改造。加快区中医医院二期、区公共卫生中心建设，建立区慢特病管理服务中心，推进汶源、里辛街道社区卫生服务中心建设，严格落实分级诊疗制度，推动优质医疗资源城乡均衡布局。培育“汶河四季”特色文旅活动品牌，开展文体惠民活动800场以上。深化青年发展友好型城区建设，提升对青年的吸引力。</w:t>
      </w:r>
    </w:p>
    <w:p w14:paraId="0493F4D4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宋体" w:hAnsi="宋体" w:eastAsia="方正仿宋简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宋体" w:hAnsi="宋体" w:eastAsia="方正仿宋简体"/>
          <w:b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和创新社会治理。深入推进安全生产治本攻坚三年行动，扎实做好矿山、工贸、消防等重点领域隐患排查整治。加强食品</w:t>
      </w:r>
      <w:r>
        <w:rPr>
          <w:rFonts w:hint="eastAsia" w:ascii="宋体" w:hAnsi="宋体" w:eastAsia="方正仿宋简体"/>
          <w:b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药品安全监管，做好省级食品安全区复审工作，全力保障群众“舌尖上的安全”。扎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推进基层治理体系由“单打独斗”向“整体推进”转变，构建“区街一体、条抓块统”高效协同治理格局。推进信访工作法治化，强化矛盾纠纷源头治理。持续完善社会治安防控体系，深化扫黑除恶，依法严厉打击电信诈骗、经济领域犯罪等违法行为，建设更高水平“平安钢城”。</w:t>
      </w:r>
    </w:p>
    <w:p w14:paraId="4AA34981">
      <w:pPr>
        <w:pStyle w:val="6"/>
        <w:overflowPunct w:val="0"/>
        <w:adjustRightInd w:val="0"/>
        <w:snapToGrid w:val="0"/>
        <w:spacing w:after="0" w:line="616" w:lineRule="exact"/>
        <w:ind w:firstLine="643"/>
        <w:rPr>
          <w:rFonts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三、全面加强政府自身建设</w:t>
      </w:r>
    </w:p>
    <w:p w14:paraId="2304AD41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面对新时代新征程的使命任务，我们将忠诚履职，实干担当，持续提升政府治理体系和治理能力现代化水平，努力建设运转高效、群众满意的人民政府。</w:t>
      </w:r>
    </w:p>
    <w:p w14:paraId="6203368B">
      <w:pPr>
        <w:overflowPunct w:val="0"/>
        <w:adjustRightInd w:val="0"/>
        <w:snapToGrid w:val="0"/>
        <w:spacing w:line="616" w:lineRule="exact"/>
        <w:ind w:firstLine="64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永葆对党忠诚的政治本色。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坚持不懈用习近平新时代中国特色社会主义思想凝心铸魂，持续深化主题教育成果，严守政治纪律和政治规矩，坚定拥护“两个确立”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坚决做到“两个维护”。全面贯彻党中央决策部署，认真落实省委、市委工作要求和区委工作安排，确保政令畅通、令行禁止。落实意识形态工作责任制，确保意识形态阵地守得住、管得好。</w:t>
      </w:r>
    </w:p>
    <w:p w14:paraId="4E4C86BE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提高依法行政的履职</w:t>
      </w:r>
      <w:bookmarkStart w:id="0" w:name="_GoBack"/>
      <w:bookmarkEnd w:id="0"/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水平。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入贯彻落实习近平法治思想，牢固树立法治思维，严格履行法定程序，规范公正文明执法，扎实推进法治政府建设。自觉接受人大法律监督和政协民主监督，主动接受监察监督、社会和舆论监督，强化审计监督、统计监督，推进政务公开标准化、规范化，让权力在阳光下运行。</w:t>
      </w:r>
    </w:p>
    <w:p w14:paraId="327FAD03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突出实干高效的工作导向。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把抓落实作为政府工作的生命线，强化有解思维、交卷意识，坚持项目化、清单化、责任化、节点化，形成工作闭环、责任闭环，推动各项工作紧抓快办、落地见效。加快数字基础设施建设，推进机关数字化转型，深化政务服务多场景多业务协同治理，推动数字政府建设提质增效。</w:t>
      </w:r>
    </w:p>
    <w:p w14:paraId="7FD95CB8">
      <w:pPr>
        <w:overflowPunct w:val="0"/>
        <w:adjustRightInd w:val="0"/>
        <w:snapToGrid w:val="0"/>
        <w:spacing w:line="616" w:lineRule="exact"/>
        <w:ind w:firstLine="643" w:firstLineChars="20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恪守为民服务的根本宗旨。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人民为中心的发展思想，把为民造福作为最大政绩，推出更多惠民生、暖民心举措。坚持问题导向、目标导向、需求导向，更好发挥12345市民服务热线等平台作用，用心用情用力解决急难愁盼问题。前期，我们经过广泛征集、深入论证，遴选确定了13件民生实事，提请本次会议审议。我们一定精心组织实施，全力抓实办好，兑现政府承诺。</w:t>
      </w:r>
    </w:p>
    <w:p w14:paraId="3A357D9C">
      <w:pPr>
        <w:overflowPunct w:val="0"/>
        <w:adjustRightInd w:val="0"/>
        <w:snapToGrid w:val="0"/>
        <w:spacing w:line="616" w:lineRule="exact"/>
        <w:ind w:firstLine="641"/>
        <w:rPr>
          <w:rFonts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守牢廉洁奉公的自律底线。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扛牢压实管党治党政治责任，认真履行“一岗双责”，纵深推进政府系统全面从严治党。加强财政资金绩效管理，坚持政府过“紧日子”，让有限财力发挥出最大的社会效益、民生效益。始终将纪律规矩挺在前面，严格落实中央八项规定及其实施细则精神，持之以恒纠“四风”，营造风清气正的政治生态。</w:t>
      </w:r>
    </w:p>
    <w:p w14:paraId="7209B03E">
      <w:pPr>
        <w:overflowPunct w:val="0"/>
        <w:adjustRightInd w:val="0"/>
        <w:snapToGrid w:val="0"/>
        <w:spacing w:line="616" w:lineRule="exact"/>
        <w:ind w:firstLine="641"/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位代表，力量源于团结，奋斗创造未来。让我们更加紧密地团结在以习近平同志为核心的党中央周围，在区委的坚强领导下，继续以一往无前的奋斗姿态、昂扬向上的精神风貌、舍我其谁的责任担当、求真务实的工作作风，锐意进取，实干争先，加快建设现代化高品质美丽钢城，为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强新优富美高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新时代社会主义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现代化</w:t>
      </w:r>
      <w:r>
        <w:rPr>
          <w:rFonts w:hint="eastAsia" w:ascii="宋体" w:hAnsi="宋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强省会建设作出更大贡献！</w:t>
      </w:r>
    </w:p>
    <w:p w14:paraId="38752E38">
      <w:pPr>
        <w:pStyle w:val="2"/>
        <w:ind w:firstLine="400"/>
        <w:rPr>
          <w:rFonts w:hint="eastAsia"/>
        </w:rPr>
      </w:pPr>
    </w:p>
    <w:sectPr>
      <w:footerReference r:id="rId3" w:type="default"/>
      <w:pgSz w:w="11907" w:h="16840" w:orient="landscape"/>
      <w:pgMar w:top="1531" w:right="1531" w:bottom="1531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4CC95">
    <w:pPr>
      <w:pStyle w:val="9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 xml:space="preserve">— 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19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 xml:space="preserve"> —</w:t>
    </w:r>
  </w:p>
  <w:p w14:paraId="7CA73C6C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printTwoOnOne w:val="1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Dg5ZmRhMzYzY2IxMDQ0ZjM5MWM4YzllYmJiYzkifQ=="/>
  </w:docVars>
  <w:rsids>
    <w:rsidRoot w:val="009C68A1"/>
    <w:rsid w:val="00042D61"/>
    <w:rsid w:val="00380E06"/>
    <w:rsid w:val="00381B99"/>
    <w:rsid w:val="004C6C51"/>
    <w:rsid w:val="005121CF"/>
    <w:rsid w:val="00724C4B"/>
    <w:rsid w:val="00863004"/>
    <w:rsid w:val="009C68A1"/>
    <w:rsid w:val="00A05EB7"/>
    <w:rsid w:val="00A6285A"/>
    <w:rsid w:val="00C601E5"/>
    <w:rsid w:val="00E86942"/>
    <w:rsid w:val="00EA3356"/>
    <w:rsid w:val="00ED6F76"/>
    <w:rsid w:val="00F4034F"/>
    <w:rsid w:val="01113500"/>
    <w:rsid w:val="03E048E4"/>
    <w:rsid w:val="03FE0EF2"/>
    <w:rsid w:val="045126D0"/>
    <w:rsid w:val="0552419B"/>
    <w:rsid w:val="05B44CC5"/>
    <w:rsid w:val="066C37F1"/>
    <w:rsid w:val="07850F0A"/>
    <w:rsid w:val="09D63EB0"/>
    <w:rsid w:val="0AF52007"/>
    <w:rsid w:val="0B6158EF"/>
    <w:rsid w:val="0B84338B"/>
    <w:rsid w:val="0D870F11"/>
    <w:rsid w:val="0DCB52A1"/>
    <w:rsid w:val="123C1218"/>
    <w:rsid w:val="1256489F"/>
    <w:rsid w:val="12AA1929"/>
    <w:rsid w:val="1A165AF6"/>
    <w:rsid w:val="1A2055B6"/>
    <w:rsid w:val="1BEF4851"/>
    <w:rsid w:val="1CCD4C88"/>
    <w:rsid w:val="1CE04199"/>
    <w:rsid w:val="1D047E88"/>
    <w:rsid w:val="1EFA2C98"/>
    <w:rsid w:val="20601E11"/>
    <w:rsid w:val="20E24984"/>
    <w:rsid w:val="24C7796F"/>
    <w:rsid w:val="25AC730F"/>
    <w:rsid w:val="25E9571E"/>
    <w:rsid w:val="28841E8C"/>
    <w:rsid w:val="2ABF7668"/>
    <w:rsid w:val="2D0F6B01"/>
    <w:rsid w:val="30D320BD"/>
    <w:rsid w:val="31210491"/>
    <w:rsid w:val="350E4B06"/>
    <w:rsid w:val="351729F7"/>
    <w:rsid w:val="382C7793"/>
    <w:rsid w:val="38343593"/>
    <w:rsid w:val="391D2B98"/>
    <w:rsid w:val="3D145A6E"/>
    <w:rsid w:val="3D6C58AA"/>
    <w:rsid w:val="3DD55FA7"/>
    <w:rsid w:val="3E240E58"/>
    <w:rsid w:val="3EB57476"/>
    <w:rsid w:val="40FC0CF2"/>
    <w:rsid w:val="41011B8A"/>
    <w:rsid w:val="42132798"/>
    <w:rsid w:val="42BC4BDD"/>
    <w:rsid w:val="436619DD"/>
    <w:rsid w:val="45226A58"/>
    <w:rsid w:val="46E666CD"/>
    <w:rsid w:val="46EA5FC0"/>
    <w:rsid w:val="46F528FA"/>
    <w:rsid w:val="486268CA"/>
    <w:rsid w:val="49A60395"/>
    <w:rsid w:val="49D62A28"/>
    <w:rsid w:val="49E36EF3"/>
    <w:rsid w:val="4D93478D"/>
    <w:rsid w:val="515D1757"/>
    <w:rsid w:val="5181610E"/>
    <w:rsid w:val="523C53F3"/>
    <w:rsid w:val="52EB347B"/>
    <w:rsid w:val="54CF32B2"/>
    <w:rsid w:val="5528738E"/>
    <w:rsid w:val="56DF6C95"/>
    <w:rsid w:val="583E71D6"/>
    <w:rsid w:val="58555460"/>
    <w:rsid w:val="59260BAB"/>
    <w:rsid w:val="59A044B9"/>
    <w:rsid w:val="5BBF403F"/>
    <w:rsid w:val="5BF8682E"/>
    <w:rsid w:val="5C1D1B92"/>
    <w:rsid w:val="60AB5701"/>
    <w:rsid w:val="61686204"/>
    <w:rsid w:val="62665798"/>
    <w:rsid w:val="677551D7"/>
    <w:rsid w:val="69C9180A"/>
    <w:rsid w:val="6BC770F4"/>
    <w:rsid w:val="6CA43D4D"/>
    <w:rsid w:val="6CC87B57"/>
    <w:rsid w:val="6DAE1443"/>
    <w:rsid w:val="6ECE2A12"/>
    <w:rsid w:val="70D94A29"/>
    <w:rsid w:val="730B4C41"/>
    <w:rsid w:val="781F1FC9"/>
    <w:rsid w:val="7A4B0019"/>
    <w:rsid w:val="7B534782"/>
    <w:rsid w:val="7CDE5175"/>
    <w:rsid w:val="7D8001A4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9"/>
    <w:pPr>
      <w:overflowPunct w:val="0"/>
      <w:spacing w:line="616" w:lineRule="exact"/>
      <w:ind w:firstLine="643" w:firstLineChars="200"/>
      <w:outlineLvl w:val="1"/>
    </w:pPr>
    <w:rPr>
      <w:rFonts w:ascii="黑体" w:hAnsi="黑体" w:eastAsia="黑体"/>
      <w:b/>
      <w:color w:val="000000"/>
      <w:sz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 w:line="560" w:lineRule="exact"/>
      <w:ind w:left="0" w:leftChars="0" w:firstLine="420" w:firstLineChars="200"/>
    </w:pPr>
    <w:rPr>
      <w:rFonts w:ascii="仿宋_GB2312" w:hAnsi="Times New Roman"/>
      <w:kern w:val="0"/>
      <w:sz w:val="20"/>
      <w:szCs w:val="20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next w:val="1"/>
    <w:autoRedefine/>
    <w:qFormat/>
    <w:uiPriority w:val="0"/>
    <w:pPr>
      <w:overflowPunct w:val="0"/>
      <w:autoSpaceDE w:val="0"/>
      <w:autoSpaceDN w:val="0"/>
      <w:ind w:firstLine="420" w:firstLineChars="200"/>
    </w:pPr>
    <w:rPr>
      <w:szCs w:val="21"/>
    </w:r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Plain Text"/>
    <w:basedOn w:val="1"/>
    <w:link w:val="18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autoRedefine/>
    <w:qFormat/>
    <w:uiPriority w:val="0"/>
    <w:pPr>
      <w:ind w:left="100" w:leftChars="2500"/>
    </w:pPr>
    <w:rPr>
      <w:kern w:val="0"/>
      <w:szCs w:val="21"/>
    </w:rPr>
  </w:style>
  <w:style w:type="paragraph" w:styleId="9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autoRedefine/>
    <w:qFormat/>
    <w:uiPriority w:val="99"/>
    <w:rPr>
      <w:b/>
      <w:color w:val="666666"/>
    </w:rPr>
  </w:style>
  <w:style w:type="character" w:styleId="14">
    <w:name w:val="page number"/>
    <w:basedOn w:val="12"/>
    <w:autoRedefine/>
    <w:qFormat/>
    <w:uiPriority w:val="99"/>
  </w:style>
  <w:style w:type="paragraph" w:customStyle="1" w:styleId="15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6">
    <w:name w:val="正文缩进1"/>
    <w:basedOn w:val="1"/>
    <w:autoRedefine/>
    <w:qFormat/>
    <w:uiPriority w:val="0"/>
    <w:pPr>
      <w:adjustRightInd w:val="0"/>
      <w:snapToGrid w:val="0"/>
      <w:spacing w:line="560" w:lineRule="exact"/>
      <w:ind w:firstLine="420"/>
    </w:pPr>
    <w:rPr>
      <w:rFonts w:ascii="Times New Roman" w:hAnsi="Times New Roman" w:eastAsia="仿宋"/>
      <w:sz w:val="32"/>
    </w:rPr>
  </w:style>
  <w:style w:type="paragraph" w:customStyle="1" w:styleId="17">
    <w:name w:val="HtmlNormal"/>
    <w:basedOn w:val="1"/>
    <w:autoRedefine/>
    <w:qFormat/>
    <w:uiPriority w:val="99"/>
    <w:pPr>
      <w:spacing w:beforeAutospacing="1" w:afterAutospacing="1"/>
      <w:jc w:val="left"/>
    </w:pPr>
    <w:rPr>
      <w:rFonts w:eastAsia="仿宋"/>
      <w:kern w:val="0"/>
      <w:sz w:val="24"/>
    </w:rPr>
  </w:style>
  <w:style w:type="character" w:customStyle="1" w:styleId="18">
    <w:name w:val="纯文本 Char"/>
    <w:basedOn w:val="12"/>
    <w:link w:val="7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页眉 Char"/>
    <w:basedOn w:val="12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12"/>
    <w:link w:val="9"/>
    <w:autoRedefine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10569</Words>
  <Characters>10991</Characters>
  <Lines>78</Lines>
  <Paragraphs>22</Paragraphs>
  <TotalTime>56</TotalTime>
  <ScaleCrop>false</ScaleCrop>
  <LinksUpToDate>false</LinksUpToDate>
  <CharactersWithSpaces>10998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2024-01-16T09:20:00Z</dcterms:created>
  <dc:creator>尽人事听天命</dc:creator>
  <cp:lastModifiedBy>要什么自行车</cp:lastModifiedBy>
  <cp:lastPrinted>2024-01-16T10:15:00Z</cp:lastPrinted>
  <dcterms:modified xsi:type="dcterms:W3CDTF">2025-02-24T08:17:07Z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D8B09C8242BD4128BF79BE381D8D0FCE_13</vt:lpwstr>
  </property>
  <property fmtid="{D5CDD505-2E9C-101B-9397-08002B2CF9AE}" pid="4" name="KSOTemplateDocerSaveRecord">
    <vt:lpwstr>eyJoZGlkIjoiOTRkNDgxY2Y3MTc2MzI3ZWVjMDY4MzkzZGJmODk1NjAiLCJ1c2VySWQiOiI2NzcyMjg0OTIifQ==</vt:lpwstr>
  </property>
</Properties>
</file>