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9468C">
      <w:pPr>
        <w:rPr>
          <w:rFonts w:hint="eastAsia"/>
        </w:rPr>
      </w:pPr>
    </w:p>
    <w:p w14:paraId="6F002251">
      <w:pPr>
        <w:overflowPunct w:val="0"/>
        <w:autoSpaceDE w:val="0"/>
        <w:autoSpaceDN w:val="0"/>
        <w:spacing w:line="240" w:lineRule="exact"/>
        <w:rPr>
          <w:rFonts w:hint="eastAsia" w:ascii="新宋体" w:hAnsi="新宋体"/>
          <w:b/>
        </w:rPr>
      </w:pPr>
    </w:p>
    <w:p w14:paraId="740F00CC">
      <w:pPr>
        <w:pStyle w:val="2"/>
        <w:ind w:left="0" w:leftChars="0" w:firstLine="0" w:firstLineChars="0"/>
        <w:rPr>
          <w:rFonts w:hint="eastAsia"/>
        </w:rPr>
      </w:pPr>
    </w:p>
    <w:p w14:paraId="05938042">
      <w:pPr>
        <w:overflowPunct w:val="0"/>
        <w:autoSpaceDE w:val="0"/>
        <w:autoSpaceDN w:val="0"/>
        <w:spacing w:line="240" w:lineRule="exact"/>
        <w:rPr>
          <w:rFonts w:ascii="新宋体" w:hAnsi="新宋体"/>
          <w:b/>
        </w:rPr>
      </w:pPr>
    </w:p>
    <w:p w14:paraId="3F07C521">
      <w:pPr>
        <w:overflowPunct w:val="0"/>
        <w:autoSpaceDE w:val="0"/>
        <w:autoSpaceDN w:val="0"/>
        <w:spacing w:line="240" w:lineRule="exact"/>
        <w:rPr>
          <w:rFonts w:ascii="新宋体" w:hAnsi="新宋体"/>
          <w:b/>
        </w:rPr>
      </w:pPr>
    </w:p>
    <w:p w14:paraId="4664272F">
      <w:pPr>
        <w:tabs>
          <w:tab w:val="left" w:pos="7576"/>
        </w:tabs>
        <w:overflowPunct w:val="0"/>
        <w:autoSpaceDE w:val="0"/>
        <w:autoSpaceDN w:val="0"/>
        <w:spacing w:line="1600" w:lineRule="exact"/>
        <w:jc w:val="center"/>
        <w:rPr>
          <w:rFonts w:ascii="新宋体" w:hAnsi="新宋体"/>
          <w:b/>
          <w:color w:val="000000"/>
          <w:sz w:val="32"/>
          <w:szCs w:val="32"/>
        </w:rPr>
      </w:pPr>
      <w:r>
        <w:rPr>
          <w:rFonts w:hint="eastAsia" w:ascii="新宋体" w:hAnsi="新宋体" w:eastAsia="方正小标宋简体"/>
          <w:color w:val="FF0000"/>
          <w:w w:val="42"/>
          <w:sz w:val="146"/>
          <w:szCs w:val="146"/>
        </w:rPr>
        <w:t>济南市钢城区发展和改革局文件</w:t>
      </w:r>
    </w:p>
    <w:p w14:paraId="36BF7F77">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楷体_GB2312" w:hAnsi="楷体_GB2312" w:eastAsia="楷体_GB2312" w:cs="楷体_GB2312"/>
          <w:b/>
          <w:color w:val="000000"/>
          <w:sz w:val="32"/>
          <w:szCs w:val="32"/>
        </w:rPr>
      </w:pPr>
      <w:r>
        <w:rPr>
          <w:rFonts w:hint="eastAsia" w:ascii="楷体_GB2312" w:hAnsi="楷体_GB2312" w:eastAsia="楷体_GB2312" w:cs="楷体_GB2312"/>
          <w:b w:val="0"/>
          <w:i w:val="0"/>
          <w:caps w:val="0"/>
          <w:color w:val="333333"/>
          <w:spacing w:val="0"/>
          <w:kern w:val="0"/>
          <w:sz w:val="32"/>
          <w:szCs w:val="32"/>
          <w:lang w:val="en-US" w:eastAsia="zh-CN" w:bidi="ar"/>
        </w:rPr>
        <w:t>钢城发改价格〔2024〕3号</w:t>
      </w:r>
    </w:p>
    <w:p w14:paraId="11281CBD">
      <w:pPr>
        <w:overflowPunct w:val="0"/>
        <w:autoSpaceDE w:val="0"/>
        <w:autoSpaceDN w:val="0"/>
        <w:spacing w:line="600" w:lineRule="exact"/>
        <w:rPr>
          <w:rFonts w:hint="eastAsia" w:ascii="仿宋" w:hAnsi="仿宋" w:eastAsia="仿宋" w:cs="仿宋"/>
          <w:sz w:val="32"/>
          <w:szCs w:val="32"/>
        </w:rPr>
      </w:pPr>
      <w:r>
        <w:rPr>
          <w:rFonts w:ascii="新宋体" w:hAnsi="新宋体"/>
          <w:b/>
          <w:color w:val="FF0000"/>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64135</wp:posOffset>
                </wp:positionV>
                <wp:extent cx="5615940" cy="0"/>
                <wp:effectExtent l="0" t="9525" r="3810" b="9525"/>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5.05pt;height:0pt;width:442.2pt;z-index:-251657216;mso-width-relative:page;mso-height-relative:page;" filled="f" stroked="t" coordsize="21600,21600" o:gfxdata="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a4KwNUA&#10;AAAGAQAADwAAAAAAAAABACAAAAAiAAAAZHJzL2Rvd25yZXYueG1sUEsBAhQAFAAAAAgAh07iQPF9&#10;DUPpAQAA3AMAAA4AAAAAAAAAAQAgAAAAJAEAAGRycy9lMm9Eb2MueG1sUEsFBgAAAAAGAAYAWQEA&#10;AH8FAAAAAA==&#10;">
                <v:fill on="f" focussize="0,0"/>
                <v:stroke weight="1.5pt" color="#FF0000" joinstyle="round"/>
                <v:imagedata o:title=""/>
                <o:lock v:ext="edit" aspectratio="f"/>
              </v:line>
            </w:pict>
          </mc:Fallback>
        </mc:AlternateContent>
      </w:r>
      <w:r>
        <w:rPr>
          <w:rFonts w:hint="eastAsia" w:ascii="仿宋" w:hAnsi="仿宋" w:eastAsia="仿宋" w:cs="仿宋"/>
          <w:sz w:val="32"/>
          <w:szCs w:val="32"/>
          <w:lang w:val="en-US" w:eastAsia="zh-CN"/>
        </w:rPr>
        <w:t xml:space="preserve">                                  </w:t>
      </w:r>
    </w:p>
    <w:p w14:paraId="74EF58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钢城区</w:t>
      </w:r>
      <w:r>
        <w:rPr>
          <w:rFonts w:hint="eastAsia" w:ascii="方正小标宋简体" w:hAnsi="方正小标宋简体" w:eastAsia="方正小标宋简体" w:cs="方正小标宋简体"/>
          <w:b w:val="0"/>
          <w:bCs w:val="0"/>
          <w:sz w:val="44"/>
          <w:szCs w:val="44"/>
        </w:rPr>
        <w:t>供热季集中供热价格</w:t>
      </w:r>
    </w:p>
    <w:p w14:paraId="5B3F84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和有关问题</w:t>
      </w:r>
      <w:r>
        <w:rPr>
          <w:rFonts w:hint="eastAsia" w:ascii="方正小标宋简体" w:hAnsi="方正小标宋简体" w:eastAsia="方正小标宋简体" w:cs="方正小标宋简体"/>
          <w:b w:val="0"/>
          <w:bCs w:val="0"/>
          <w:sz w:val="44"/>
          <w:szCs w:val="44"/>
        </w:rPr>
        <w:t>的通知</w:t>
      </w:r>
    </w:p>
    <w:p w14:paraId="60E038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650B2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各供热企业:</w:t>
      </w:r>
    </w:p>
    <w:p w14:paraId="5ADAB3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现将我区供热季集中供热价格有关事项通知如下:</w:t>
      </w:r>
    </w:p>
    <w:p w14:paraId="1B38E2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一、供热价格</w:t>
      </w:r>
    </w:p>
    <w:p w14:paraId="58416E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(一)居民供热价格</w:t>
      </w:r>
    </w:p>
    <w:p w14:paraId="30FD0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1、居民供热价格为22</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元/平方米。计费面积:</w:t>
      </w:r>
    </w:p>
    <w:p w14:paraId="3F2070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供热计费单位为建筑面积。</w:t>
      </w:r>
    </w:p>
    <w:p w14:paraId="4B35A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(2)阁楼安装供热设施的，有房产证的按房产证面积计收取暖费;没有房产证的，按层高在2.2米(含)以上的实有面积计收取暖费。</w:t>
      </w:r>
    </w:p>
    <w:p w14:paraId="7A7BDB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(3)地下室、杂物间、车库安装供热设施，层高在2.2米(含)以上的计收取暖费。</w:t>
      </w:r>
    </w:p>
    <w:p w14:paraId="0606F8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(4)带电梯住宅楼按95%计收取暖费。</w:t>
      </w:r>
    </w:p>
    <w:p w14:paraId="264D2F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2、居民住宅已安装计量设施，具备计量收费条件、实行计量收费的，居民供热基本热价为6.6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元/平方米，居民供热计量热价为34.22元/吉焦(0.123元/千瓦时)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在供热计量整体改造完成前，居民用户按照用热量收费数额超过按照供热面积收费数额的，供热企业暂按供热面积收费。</w:t>
      </w:r>
    </w:p>
    <w:p w14:paraId="402A33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计算公式:总热费=基本热价</w:t>
      </w:r>
      <w:r>
        <w:rPr>
          <w:rFonts w:hint="eastAsia" w:ascii="仿宋_GB2312" w:hAnsi="仿宋_GB2312" w:eastAsia="仿宋_GB2312" w:cs="仿宋_GB2312"/>
          <w:sz w:val="28"/>
          <w:szCs w:val="28"/>
        </w:rPr>
        <w:t>×</w:t>
      </w:r>
      <w:r>
        <w:rPr>
          <w:rFonts w:hint="eastAsia" w:ascii="仿宋_GB2312" w:hAnsi="仿宋_GB2312" w:eastAsia="仿宋_GB2312" w:cs="仿宋_GB2312"/>
          <w:sz w:val="32"/>
          <w:szCs w:val="32"/>
        </w:rPr>
        <w:t>建筑面积+计量热价</w:t>
      </w:r>
      <w:r>
        <w:rPr>
          <w:rFonts w:hint="eastAsia" w:ascii="仿宋_GB2312" w:hAnsi="仿宋_GB2312" w:eastAsia="仿宋_GB2312" w:cs="仿宋_GB2312"/>
          <w:sz w:val="28"/>
          <w:szCs w:val="28"/>
        </w:rPr>
        <w:t>×</w:t>
      </w:r>
      <w:r>
        <w:rPr>
          <w:rFonts w:hint="eastAsia" w:ascii="仿宋_GB2312" w:hAnsi="仿宋_GB2312" w:eastAsia="仿宋_GB2312" w:cs="仿宋_GB2312"/>
          <w:sz w:val="32"/>
          <w:szCs w:val="32"/>
        </w:rPr>
        <w:t>用热量</w:t>
      </w:r>
    </w:p>
    <w:p w14:paraId="25DDF6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(二)非居民供热价格</w:t>
      </w:r>
    </w:p>
    <w:p w14:paraId="1A74C8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1、非居民供热价格为36</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元/平方米。</w:t>
      </w:r>
    </w:p>
    <w:p w14:paraId="4F15B6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计费面积:供热计费单位为建筑面积。</w:t>
      </w:r>
    </w:p>
    <w:p w14:paraId="36B849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2、非居民用户已安装计量设施，具备计量收费条件、实行计量收费的，非居民供热基本热价为10.80元/平方米，非居民供热计量热价为56.11元/吉焦(0.202元/千瓦时)。</w:t>
      </w:r>
    </w:p>
    <w:p w14:paraId="6D69B0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计算公式:总热费=基本热价</w:t>
      </w:r>
      <w:r>
        <w:rPr>
          <w:rFonts w:hint="eastAsia" w:ascii="仿宋_GB2312" w:hAnsi="仿宋_GB2312" w:eastAsia="仿宋_GB2312" w:cs="仿宋_GB2312"/>
          <w:sz w:val="28"/>
          <w:szCs w:val="28"/>
        </w:rPr>
        <w:t>×</w:t>
      </w:r>
      <w:r>
        <w:rPr>
          <w:rFonts w:hint="eastAsia" w:ascii="仿宋_GB2312" w:hAnsi="仿宋_GB2312" w:eastAsia="仿宋_GB2312" w:cs="仿宋_GB2312"/>
          <w:sz w:val="32"/>
          <w:szCs w:val="32"/>
        </w:rPr>
        <w:t>建筑面积+计量热价</w:t>
      </w:r>
      <w:r>
        <w:rPr>
          <w:rFonts w:hint="eastAsia" w:ascii="仿宋_GB2312" w:hAnsi="仿宋_GB2312" w:eastAsia="仿宋_GB2312" w:cs="仿宋_GB2312"/>
          <w:sz w:val="28"/>
          <w:szCs w:val="28"/>
        </w:rPr>
        <w:t>×</w:t>
      </w:r>
      <w:r>
        <w:rPr>
          <w:rFonts w:hint="eastAsia" w:ascii="仿宋_GB2312" w:hAnsi="仿宋_GB2312" w:eastAsia="仿宋_GB2312" w:cs="仿宋_GB2312"/>
          <w:sz w:val="32"/>
          <w:szCs w:val="32"/>
        </w:rPr>
        <w:t>用热量</w:t>
      </w:r>
    </w:p>
    <w:p w14:paraId="7860D1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二、供热时间</w:t>
      </w:r>
    </w:p>
    <w:p w14:paraId="73B872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供热期限自当年的11月15日至次年的3月15日。</w:t>
      </w:r>
    </w:p>
    <w:p w14:paraId="26E38D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三、优惠政策</w:t>
      </w:r>
    </w:p>
    <w:p w14:paraId="5BDDE0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1、学校、幼儿园、机关事业单位、社会福利机构、社区</w:t>
      </w:r>
      <w:r>
        <w:rPr>
          <w:rFonts w:hint="eastAsia" w:ascii="仿宋_GB2312" w:hAnsi="仿宋_GB2312" w:eastAsia="仿宋_GB2312" w:cs="仿宋_GB2312"/>
          <w:sz w:val="32"/>
          <w:szCs w:val="32"/>
          <w:lang w:val="en-US" w:eastAsia="zh-CN"/>
        </w:rPr>
        <w:t>居（村）</w:t>
      </w:r>
      <w:r>
        <w:rPr>
          <w:rFonts w:hint="eastAsia" w:ascii="仿宋_GB2312" w:hAnsi="仿宋_GB2312" w:eastAsia="仿宋_GB2312" w:cs="仿宋_GB2312"/>
          <w:sz w:val="32"/>
          <w:szCs w:val="32"/>
        </w:rPr>
        <w:t>委员会等(不包括对外出租及商业经营用房)办公用热价格执行居民价格。</w:t>
      </w:r>
    </w:p>
    <w:p w14:paraId="4F6AFD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2、民政部门确认的低保户或区总工会登记在册的困难职工居民家庭用热，实行优惠政策,按17.3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元/平方米收取。实行两部制的，居民供热基本热价为1.9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元/平方米，居民供热计量热价为34.22 元/吉焦(0.123元/千瓦时)。</w:t>
      </w:r>
    </w:p>
    <w:p w14:paraId="40420597">
      <w:pPr>
        <w:keepNext w:val="0"/>
        <w:keepLines w:val="0"/>
        <w:pageBreakBefore w:val="0"/>
        <w:widowControl w:val="0"/>
        <w:tabs>
          <w:tab w:val="left" w:pos="231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四、其他</w:t>
      </w:r>
    </w:p>
    <w:p w14:paraId="7D72C8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山东省供热条例》规定，供热设施具备分户关闭条件，用户要求暂停供热的，应当在当年采暖供热期开始30日前向供热企业提出，办理暂停供热手续。用户要求暂停供热或者恢复供热的，供热企业不得收取任何费用。</w:t>
      </w:r>
    </w:p>
    <w:p w14:paraId="3A452D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2、按供热计量收费的用户，因热计量表损坏等原因造成计量数据失真的，按面积计算收费。</w:t>
      </w:r>
    </w:p>
    <w:p w14:paraId="7913D4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五、执行时间</w:t>
      </w:r>
    </w:p>
    <w:p w14:paraId="2D03C3AA">
      <w:pPr>
        <w:pStyle w:val="2"/>
        <w:rPr>
          <w:rFonts w:hint="default" w:eastAsia="仿宋_GB2312"/>
          <w:lang w:val="en-US" w:eastAsia="zh-CN"/>
        </w:rPr>
      </w:pPr>
      <w:r>
        <w:rPr>
          <w:rFonts w:hint="eastAsia" w:ascii="仿宋_GB2312" w:hAnsi="仿宋_GB2312" w:eastAsia="仿宋_GB2312" w:cs="仿宋_GB2312"/>
          <w:sz w:val="32"/>
          <w:szCs w:val="32"/>
          <w:lang w:val="en-US" w:eastAsia="zh-CN"/>
        </w:rPr>
        <w:t>自2024</w:t>
      </w:r>
      <w:bookmarkStart w:id="0" w:name="_GoBack"/>
      <w:bookmarkEnd w:id="0"/>
      <w:r>
        <w:rPr>
          <w:rFonts w:hint="eastAsia" w:ascii="仿宋_GB2312" w:hAnsi="仿宋_GB2312" w:eastAsia="仿宋_GB2312" w:cs="仿宋_GB2312"/>
          <w:sz w:val="32"/>
          <w:szCs w:val="32"/>
          <w:lang w:val="en-US" w:eastAsia="zh-CN"/>
        </w:rPr>
        <w:t>年供热季起执行。</w:t>
      </w:r>
    </w:p>
    <w:p w14:paraId="58002C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F094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C65C375">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济南市钢城区发展和改革局</w:t>
      </w:r>
    </w:p>
    <w:p w14:paraId="5EE2EE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年10月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557D3D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jViYzliN2FlN2MzZGZlZWMxZGI0YzgxZmViZjEifQ=="/>
  </w:docVars>
  <w:rsids>
    <w:rsidRoot w:val="00000000"/>
    <w:rsid w:val="01154EDD"/>
    <w:rsid w:val="01C46997"/>
    <w:rsid w:val="0EC469F2"/>
    <w:rsid w:val="12AB24A2"/>
    <w:rsid w:val="137155C7"/>
    <w:rsid w:val="1A315405"/>
    <w:rsid w:val="1A3D1F8B"/>
    <w:rsid w:val="1EA15AAE"/>
    <w:rsid w:val="1EC65497"/>
    <w:rsid w:val="215F782F"/>
    <w:rsid w:val="26EF3957"/>
    <w:rsid w:val="2B8F395A"/>
    <w:rsid w:val="32E228CA"/>
    <w:rsid w:val="3852626E"/>
    <w:rsid w:val="38A547BD"/>
    <w:rsid w:val="3AA755AA"/>
    <w:rsid w:val="41841497"/>
    <w:rsid w:val="4F3B50DC"/>
    <w:rsid w:val="4FE70635"/>
    <w:rsid w:val="555E35BD"/>
    <w:rsid w:val="5B2E5324"/>
    <w:rsid w:val="63984A20"/>
    <w:rsid w:val="65E676F8"/>
    <w:rsid w:val="67A14B59"/>
    <w:rsid w:val="6A4D6E6C"/>
    <w:rsid w:val="6AA638F9"/>
    <w:rsid w:val="6BC154C5"/>
    <w:rsid w:val="6C3039E9"/>
    <w:rsid w:val="75430429"/>
    <w:rsid w:val="7EA5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890</Words>
  <Characters>968</Characters>
  <Lines>0</Lines>
  <Paragraphs>0</Paragraphs>
  <TotalTime>43</TotalTime>
  <ScaleCrop>false</ScaleCrop>
  <LinksUpToDate>false</LinksUpToDate>
  <CharactersWithSpaces>1032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2023-09-26T08:27:00Z</dcterms:created>
  <dc:creator>Administrator</dc:creator>
  <cp:lastModifiedBy>unspoken</cp:lastModifiedBy>
  <cp:lastPrinted>2024-10-10T08:45:19Z</cp:lastPrinted>
  <dcterms:modified xsi:type="dcterms:W3CDTF">2024-10-10T08:51:31Z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B27E1E35A5C14BB5850DCB82DB765EBE_13</vt:lpwstr>
  </property>
</Properties>
</file>