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overflowPunct w:val="0"/>
        <w:topLinePunct w:val="0"/>
        <w:autoSpaceDE/>
        <w:autoSpaceDN/>
        <w:bidi w:val="0"/>
        <w:adjustRightInd w:val="0"/>
        <w:snapToGrid w:val="0"/>
        <w:spacing w:beforeAutospacing="0" w:afterAutospacing="0" w:line="600" w:lineRule="exact"/>
        <w:ind w:left="0" w:leftChars="0"/>
        <w:jc w:val="both"/>
        <w:textAlignment w:val="auto"/>
        <w:rPr>
          <w:rFonts w:hint="eastAsia" w:ascii="方正小标宋简体" w:hAnsi="方正小标宋简体" w:eastAsia="方正小标宋简体" w:cs="方正小标宋简体"/>
          <w:sz w:val="32"/>
          <w:szCs w:val="32"/>
        </w:rPr>
      </w:pPr>
    </w:p>
    <w:p>
      <w:pPr>
        <w:pStyle w:val="10"/>
        <w:keepNext w:val="0"/>
        <w:keepLines w:val="0"/>
        <w:pageBreakBefore w:val="0"/>
        <w:kinsoku/>
        <w:wordWrap/>
        <w:overflowPunct w:val="0"/>
        <w:topLinePunct w:val="0"/>
        <w:autoSpaceDE/>
        <w:autoSpaceDN/>
        <w:bidi w:val="0"/>
        <w:adjustRightInd w:val="0"/>
        <w:snapToGrid w:val="0"/>
        <w:spacing w:beforeAutospacing="0" w:afterAutospacing="0" w:line="60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钢城区城乡水务局</w:t>
      </w:r>
      <w:r>
        <w:rPr>
          <w:rFonts w:hint="eastAsia" w:ascii="方正小标宋简体" w:hAnsi="方正小标宋简体" w:eastAsia="方正小标宋简体" w:cs="方正小标宋简体"/>
          <w:sz w:val="44"/>
          <w:szCs w:val="44"/>
        </w:rPr>
        <w:t>2023年度</w:t>
      </w:r>
      <w:r>
        <w:rPr>
          <w:rFonts w:hint="eastAsia" w:ascii="方正小标宋简体" w:hAnsi="方正小标宋简体" w:eastAsia="方正小标宋简体" w:cs="方正小标宋简体"/>
          <w:sz w:val="44"/>
          <w:szCs w:val="44"/>
          <w:lang w:val="en-US" w:eastAsia="zh-CN"/>
        </w:rPr>
        <w:t>上半年</w:t>
      </w:r>
      <w:r>
        <w:rPr>
          <w:rFonts w:hint="eastAsia" w:ascii="方正小标宋简体" w:hAnsi="方正小标宋简体" w:eastAsia="方正小标宋简体" w:cs="方正小标宋简体"/>
          <w:sz w:val="44"/>
          <w:szCs w:val="44"/>
        </w:rPr>
        <w:t>重点工作情况汇报</w:t>
      </w:r>
    </w:p>
    <w:p>
      <w:pPr>
        <w:pStyle w:val="10"/>
        <w:keepNext w:val="0"/>
        <w:keepLines w:val="0"/>
        <w:pageBreakBefore w:val="0"/>
        <w:kinsoku/>
        <w:wordWrap/>
        <w:overflowPunct w:val="0"/>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eastAsia" w:hAnsi="仿宋_GB2312" w:eastAsia="仿宋_GB2312" w:cs="仿宋_GB2312"/>
          <w:bCs/>
          <w:sz w:val="32"/>
          <w:szCs w:val="32"/>
        </w:rPr>
      </w:pPr>
    </w:p>
    <w:p>
      <w:pPr>
        <w:pStyle w:val="10"/>
        <w:keepNext w:val="0"/>
        <w:keepLines w:val="0"/>
        <w:pageBreakBefore w:val="0"/>
        <w:kinsoku/>
        <w:wordWrap/>
        <w:overflowPunct w:val="0"/>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eastAsia" w:hAnsi="仿宋_GB2312" w:eastAsia="仿宋_GB2312" w:cs="仿宋_GB2312"/>
          <w:bCs/>
          <w:sz w:val="32"/>
          <w:szCs w:val="32"/>
        </w:rPr>
      </w:pPr>
      <w:r>
        <w:rPr>
          <w:rFonts w:hint="eastAsia" w:ascii="仿宋_GB2312" w:hAnsi="仿宋_GB2312" w:eastAsia="仿宋_GB2312" w:cs="仿宋_GB2312"/>
          <w:sz w:val="32"/>
          <w:szCs w:val="32"/>
          <w:lang w:val="en-US" w:eastAsia="zh-CN"/>
        </w:rPr>
        <w:t>今年以来，钢城区城乡水务局锚定“转作风、提能力、重实干、强落实”，坚持“实”字当头、“干”字为先，着力补齐水利基础设施短板，不断提升人民生活质量，以实干实绩做出钢城水务贡献。</w:t>
      </w:r>
      <w:r>
        <w:rPr>
          <w:rFonts w:hint="eastAsia" w:hAnsi="仿宋_GB2312" w:eastAsia="仿宋_GB2312" w:cs="仿宋_GB2312"/>
          <w:bCs/>
          <w:sz w:val="32"/>
          <w:szCs w:val="32"/>
        </w:rPr>
        <w:t>现将有关情况汇报如下：</w:t>
      </w:r>
    </w:p>
    <w:p>
      <w:pPr>
        <w:pStyle w:val="10"/>
        <w:keepNext w:val="0"/>
        <w:keepLines w:val="0"/>
        <w:pageBreakBefore w:val="0"/>
        <w:kinsoku/>
        <w:wordWrap/>
        <w:overflowPunct w:val="0"/>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eastAsia" w:ascii="黑体" w:hAnsi="黑体" w:eastAsia="黑体" w:cs="黑体"/>
          <w:bCs/>
          <w:sz w:val="32"/>
          <w:szCs w:val="32"/>
          <w:lang w:eastAsia="zh-CN"/>
        </w:rPr>
      </w:pPr>
      <w:r>
        <w:rPr>
          <w:rFonts w:hint="eastAsia" w:ascii="黑体" w:hAnsi="黑体" w:eastAsia="黑体" w:cs="黑体"/>
          <w:bCs/>
          <w:sz w:val="32"/>
          <w:szCs w:val="32"/>
        </w:rPr>
        <w:t>一、</w:t>
      </w:r>
      <w:r>
        <w:rPr>
          <w:rFonts w:hint="eastAsia" w:ascii="黑体" w:hAnsi="黑体" w:eastAsia="黑体" w:cs="黑体"/>
          <w:bCs/>
          <w:sz w:val="32"/>
          <w:szCs w:val="32"/>
          <w:lang w:val="en-US" w:eastAsia="zh-CN"/>
        </w:rPr>
        <w:t>上半年</w:t>
      </w:r>
      <w:r>
        <w:rPr>
          <w:rFonts w:hint="eastAsia" w:ascii="黑体" w:hAnsi="黑体" w:eastAsia="黑体" w:cs="黑体"/>
          <w:bCs/>
          <w:sz w:val="32"/>
          <w:szCs w:val="32"/>
        </w:rPr>
        <w:t>主要目标任务完成情况</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（一）加强河湖治理能力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一是注重整体统筹治理。</w:t>
      </w:r>
      <w:r>
        <w:rPr>
          <w:rFonts w:hint="eastAsia" w:ascii="仿宋_GB2312" w:hAnsi="仿宋_GB2312" w:eastAsia="仿宋_GB2312" w:cs="仿宋_GB2312"/>
          <w:sz w:val="32"/>
          <w:szCs w:val="32"/>
          <w:lang w:val="en-US" w:eastAsia="zh-CN"/>
        </w:rPr>
        <w:t>谋划制定大汶河流域治理规划，将“山、水、林、田、湖、草、沙”系统考虑，突破局部、分段、单一的治水模式，统筹全域水系资源。目前，</w:t>
      </w:r>
      <w:r>
        <w:rPr>
          <w:rFonts w:hint="eastAsia" w:ascii="仿宋_GB2312" w:hAnsi="仿宋_GB2312" w:eastAsia="仿宋_GB2312" w:cs="仿宋_GB2312"/>
          <w:spacing w:val="0"/>
          <w:sz w:val="32"/>
          <w:szCs w:val="32"/>
          <w:lang w:val="en-US" w:eastAsia="zh-CN"/>
        </w:rPr>
        <w:t>大汶河干流治理项目已基本完成，十条支流治理项目已开工建设，完成总工程量的41%。</w:t>
      </w:r>
      <w:r>
        <w:rPr>
          <w:rFonts w:hint="eastAsia" w:ascii="仿宋_GB2312" w:hAnsi="仿宋_GB2312" w:eastAsia="仿宋_GB2312" w:cs="仿宋_GB2312"/>
          <w:b/>
          <w:bCs/>
          <w:sz w:val="32"/>
          <w:szCs w:val="32"/>
          <w:lang w:val="en-US" w:eastAsia="zh-CN"/>
        </w:rPr>
        <w:t>二是优化水域生态环境。</w:t>
      </w:r>
      <w:r>
        <w:rPr>
          <w:rFonts w:hint="eastAsia" w:ascii="仿宋_GB2312" w:hAnsi="仿宋_GB2312" w:eastAsia="仿宋_GB2312" w:cs="仿宋_GB2312"/>
          <w:sz w:val="32"/>
          <w:szCs w:val="32"/>
          <w:lang w:val="en-US" w:eastAsia="zh-CN"/>
        </w:rPr>
        <w:t>通过底泥清理、河床修复、污水治理、生态重建、水土流失治理等多种手段，全面提升大汶河水生态环境，持续排查整治两岸截污管线和排污口，通过截污、控源，进一步倒逼水环境提升。通过湿地生态修复、建设生态隔离带等措施，改善生态、涵养水源，有效补充地下水。建成</w:t>
      </w:r>
      <w:r>
        <w:rPr>
          <w:rFonts w:hint="eastAsia" w:ascii="仿宋_GB2312" w:hAnsi="仿宋_GB2312" w:eastAsia="仿宋_GB2312" w:cs="仿宋_GB2312"/>
          <w:sz w:val="32"/>
          <w:szCs w:val="32"/>
        </w:rPr>
        <w:t>拦河坝2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水质净化4.5公里，拦蓄地表水800万方，地下补源2600万方。</w:t>
      </w:r>
      <w:r>
        <w:rPr>
          <w:rFonts w:hint="eastAsia" w:ascii="仿宋_GB2312" w:hAnsi="仿宋_GB2312" w:eastAsia="仿宋_GB2312" w:cs="仿宋_GB2312"/>
          <w:b/>
          <w:bCs/>
          <w:sz w:val="32"/>
          <w:szCs w:val="32"/>
          <w:lang w:val="en-US" w:eastAsia="zh-CN"/>
        </w:rPr>
        <w:t>三是提升河道行洪标准。</w:t>
      </w:r>
      <w:r>
        <w:rPr>
          <w:rFonts w:hint="eastAsia" w:ascii="仿宋_GB2312" w:hAnsi="仿宋_GB2312" w:eastAsia="仿宋_GB2312" w:cs="仿宋_GB2312"/>
          <w:sz w:val="32"/>
          <w:szCs w:val="32"/>
          <w:lang w:val="en-US" w:eastAsia="zh-CN"/>
        </w:rPr>
        <w:t>清淤疏浚河道70公里、建设生态护岸82公里、新建防汛路35公里，全面提高大汶河的防洪能力，打造安全屏障。</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（二）推进深度节水控水</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bCs/>
          <w:sz w:val="32"/>
          <w:szCs w:val="32"/>
          <w:lang w:eastAsia="zh-CN"/>
        </w:rPr>
        <w:t>一是严格产业用水政策。</w:t>
      </w:r>
      <w:r>
        <w:rPr>
          <w:rFonts w:hint="eastAsia" w:ascii="仿宋_GB2312" w:hAnsi="仿宋_GB2312" w:eastAsia="仿宋_GB2312" w:cs="仿宋_GB2312"/>
          <w:sz w:val="32"/>
          <w:szCs w:val="32"/>
          <w:lang w:eastAsia="zh-CN"/>
        </w:rPr>
        <w:t>我区日常水资源管理工作中严格实行“三条红线管理”，强化“四项制度”落实，全面贯彻最严格水资源管理制度。对于超用水定额的单位，督导用水户开展水平衡测试，节水改造，限期内达标。</w:t>
      </w:r>
      <w:r>
        <w:rPr>
          <w:rFonts w:hint="eastAsia" w:ascii="仿宋_GB2312" w:hAnsi="仿宋_GB2312" w:eastAsia="仿宋_GB2312" w:cs="仿宋_GB2312"/>
          <w:b/>
          <w:bCs/>
          <w:sz w:val="32"/>
          <w:szCs w:val="32"/>
          <w:lang w:eastAsia="zh-CN"/>
        </w:rPr>
        <w:t>二是引导和推动合同节水管理。</w:t>
      </w:r>
      <w:r>
        <w:rPr>
          <w:rFonts w:hint="eastAsia" w:ascii="仿宋_GB2312" w:hAnsi="仿宋_GB2312" w:eastAsia="仿宋_GB2312" w:cs="仿宋_GB2312"/>
          <w:b w:val="0"/>
          <w:bCs w:val="0"/>
          <w:sz w:val="32"/>
          <w:szCs w:val="32"/>
          <w:lang w:eastAsia="zh-CN"/>
        </w:rPr>
        <w:t>区城乡水务局已向取用水量较大的用水户引导和推动合同节水管理，山东钢铁股份有限公司莱芜分公司焦化厂增上焦化废水深度处理回用项目，此项目建成后预期节水量105.12万立方，节水率3%。</w:t>
      </w:r>
      <w:r>
        <w:rPr>
          <w:rFonts w:hint="eastAsia" w:ascii="仿宋_GB2312" w:hAnsi="仿宋_GB2312" w:eastAsia="仿宋_GB2312" w:cs="仿宋_GB2312"/>
          <w:b/>
          <w:bCs/>
          <w:sz w:val="32"/>
          <w:szCs w:val="32"/>
          <w:lang w:eastAsia="zh-CN"/>
        </w:rPr>
        <w:t>三是提高再生水利用水平。</w:t>
      </w:r>
      <w:r>
        <w:rPr>
          <w:rFonts w:hint="eastAsia" w:ascii="仿宋_GB2312" w:hAnsi="仿宋_GB2312" w:eastAsia="仿宋_GB2312" w:cs="仿宋_GB2312"/>
          <w:b w:val="0"/>
          <w:bCs w:val="0"/>
          <w:sz w:val="32"/>
          <w:szCs w:val="32"/>
          <w:lang w:eastAsia="zh-CN"/>
        </w:rPr>
        <w:t>中水回收利用管网已完成90%以上，工程完工后，能够切实提高再生水回收利用率。</w:t>
      </w:r>
      <w:r>
        <w:rPr>
          <w:rFonts w:hint="eastAsia" w:ascii="仿宋_GB2312" w:hAnsi="仿宋_GB2312" w:eastAsia="仿宋_GB2312" w:cs="仿宋_GB2312"/>
          <w:b w:val="0"/>
          <w:bCs/>
          <w:color w:val="auto"/>
          <w:sz w:val="32"/>
          <w:szCs w:val="32"/>
          <w:lang w:val="en-US" w:eastAsia="zh-CN"/>
        </w:rPr>
        <w:t>2022年</w:t>
      </w:r>
      <w:r>
        <w:rPr>
          <w:rFonts w:hint="eastAsia" w:ascii="仿宋_GB2312" w:hAnsi="仿宋_GB2312" w:eastAsia="仿宋_GB2312" w:cs="仿宋_GB2312"/>
          <w:b w:val="0"/>
          <w:bCs/>
          <w:color w:val="auto"/>
          <w:sz w:val="32"/>
          <w:szCs w:val="32"/>
          <w:lang w:eastAsia="zh-CN"/>
        </w:rPr>
        <w:t>水资源节约集约利用市对区考核工作中</w:t>
      </w:r>
      <w:r>
        <w:rPr>
          <w:rFonts w:hint="eastAsia" w:ascii="仿宋_GB2312" w:hAnsi="仿宋_GB2312" w:eastAsia="仿宋_GB2312" w:cs="仿宋_GB2312"/>
          <w:b w:val="0"/>
          <w:bCs/>
          <w:color w:val="auto"/>
          <w:sz w:val="32"/>
          <w:szCs w:val="32"/>
          <w:lang w:val="en-US" w:eastAsia="zh-CN"/>
        </w:rPr>
        <w:t>，我区考核指标全部完成，得满分，位列全市第1名，第三组第1名，比第三组平均分高0.02分。</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（三）健全防洪排涝体系</w:t>
      </w:r>
    </w:p>
    <w:p>
      <w:pPr>
        <w:pStyle w:val="2"/>
        <w:keepNext w:val="0"/>
        <w:keepLines w:val="0"/>
        <w:pageBreakBefore w:val="0"/>
        <w:kinsoku/>
        <w:wordWrap/>
        <w:topLinePunct w:val="0"/>
        <w:bidi w:val="0"/>
        <w:adjustRightInd w:val="0"/>
        <w:snapToGrid w:val="0"/>
        <w:spacing w:line="600"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一是加强城市防洪排涝设施建设。</w:t>
      </w:r>
      <w:r>
        <w:rPr>
          <w:rFonts w:hint="eastAsia" w:ascii="仿宋_GB2312" w:hAnsi="仿宋_GB2312" w:eastAsia="仿宋_GB2312" w:cs="仿宋_GB2312"/>
          <w:b w:val="0"/>
          <w:bCs w:val="0"/>
          <w:sz w:val="32"/>
          <w:szCs w:val="32"/>
          <w:lang w:eastAsia="zh-CN"/>
        </w:rPr>
        <w:t>对全区两处重点城市内涝点安装视频监控，实时监控雨天现场积水情况。明确了两处内涝点的防汛责任人，根据现场实际，及时进行道路管控，确保车辆通行安全。加快推进城市内涝治理项目，双山河支流焦化厂段施工放线已完成，正与交通局道路改线项目对接，对接完成后立即动工。二</w:t>
      </w:r>
      <w:r>
        <w:rPr>
          <w:rFonts w:hint="eastAsia" w:ascii="仿宋_GB2312" w:hAnsi="仿宋_GB2312" w:eastAsia="仿宋_GB2312" w:cs="仿宋_GB2312"/>
          <w:b/>
          <w:bCs/>
          <w:sz w:val="32"/>
          <w:szCs w:val="32"/>
          <w:lang w:eastAsia="zh-CN"/>
        </w:rPr>
        <w:t>是强化气象灾害和水情监测预报预警。</w:t>
      </w:r>
      <w:r>
        <w:rPr>
          <w:rFonts w:hint="eastAsia" w:ascii="仿宋_GB2312" w:hAnsi="仿宋_GB2312" w:eastAsia="仿宋_GB2312" w:cs="仿宋_GB2312"/>
          <w:b w:val="0"/>
          <w:bCs w:val="0"/>
          <w:sz w:val="32"/>
          <w:szCs w:val="32"/>
          <w:lang w:eastAsia="zh-CN"/>
        </w:rPr>
        <w:t>省水利厅正在对我区54座小型水库安装雨水工情自动测报系统，预计6月底全面完成。下一步，区城乡水务局将会积极和区应急局对接，明确职责分工，提升预测预警、信息发布等应对能力。</w:t>
      </w:r>
      <w:r>
        <w:rPr>
          <w:rFonts w:hint="eastAsia" w:ascii="仿宋_GB2312" w:hAnsi="仿宋_GB2312" w:eastAsia="仿宋_GB2312" w:cs="仿宋_GB2312"/>
          <w:b/>
          <w:bCs/>
          <w:sz w:val="32"/>
          <w:szCs w:val="32"/>
          <w:lang w:eastAsia="zh-CN"/>
        </w:rPr>
        <w:t>三是强化防汛指挥调度。</w:t>
      </w:r>
      <w:r>
        <w:rPr>
          <w:rFonts w:hint="eastAsia" w:ascii="仿宋_GB2312" w:hAnsi="仿宋_GB2312" w:eastAsia="仿宋_GB2312" w:cs="仿宋_GB2312"/>
          <w:sz w:val="32"/>
          <w:szCs w:val="32"/>
          <w:lang w:val="en-US" w:eastAsia="zh-CN"/>
        </w:rPr>
        <w:t>做好汛前隐患排查，对水库、河道、塘坝、在建水利工程、涉河建设项目等进行全面排查，共排查问题54个并全部整改完毕。编制防汛预案，修编《葫芦山水库防御洪水方案》《小型水库防汛抢险应急预案》等160余本预案方案，有效提升各类突发灾害应急抢险能力。抓好物资储备，对防汛物资进行梳理归类，建立储备台账，确保一旦发生险情能够迅速拿得出、运得到、用得上。开展防汛演练，通过防汛会商和实战演练两个阶段，检验了全区抢险避险的有效机制，取得了以演备战的实际效果，从而进一步提升防汛责任人思想意识和应急能力。</w:t>
      </w:r>
    </w:p>
    <w:p>
      <w:pPr>
        <w:pStyle w:val="2"/>
        <w:keepNext w:val="0"/>
        <w:keepLines w:val="0"/>
        <w:pageBreakBefore w:val="0"/>
        <w:kinsoku/>
        <w:wordWrap/>
        <w:topLinePunct w:val="0"/>
        <w:bidi w:val="0"/>
        <w:adjustRightInd w:val="0"/>
        <w:snapToGrid w:val="0"/>
        <w:spacing w:line="600" w:lineRule="exact"/>
        <w:ind w:firstLine="64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（四）提升生活污水治理水平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一是城市雨污分流方面。</w:t>
      </w:r>
      <w:r>
        <w:rPr>
          <w:rFonts w:hint="eastAsia" w:ascii="仿宋_GB2312" w:hAnsi="仿宋_GB2312" w:eastAsia="仿宋_GB2312" w:cs="仿宋_GB2312"/>
          <w:color w:val="0C0C0C"/>
          <w:sz w:val="32"/>
          <w:szCs w:val="32"/>
          <w:lang w:val="en-US" w:eastAsia="zh-CN"/>
        </w:rPr>
        <w:t>主要采取“本底调查、雨污分流、管网畅通、提标改造、长制久清”等综合措施体系，通过对已建管网、在建管网、待建管网的分析、评估和优化，查漏补缺，完善管网建设，形成完善的管网框架；对现状管网的内窥检查，对破损管线进行修复、对淤积管线进行清淤，确保管线畅通。目前雨污分流项目已完成招投标。</w:t>
      </w:r>
      <w:r>
        <w:rPr>
          <w:rFonts w:hint="eastAsia" w:ascii="仿宋_GB2312" w:hAnsi="仿宋_GB2312" w:eastAsia="仿宋_GB2312" w:cs="仿宋_GB2312"/>
          <w:b/>
          <w:bCs/>
          <w:color w:val="0C0C0C"/>
          <w:sz w:val="32"/>
          <w:szCs w:val="32"/>
          <w:lang w:val="en-US" w:eastAsia="zh-CN"/>
        </w:rPr>
        <w:t>二是城区污水治理方面。</w:t>
      </w:r>
      <w:r>
        <w:rPr>
          <w:rFonts w:hint="eastAsia" w:ascii="仿宋_GB2312" w:hAnsi="仿宋_GB2312" w:eastAsia="仿宋_GB2312" w:cs="仿宋_GB2312"/>
          <w:b w:val="0"/>
          <w:bCs w:val="0"/>
          <w:color w:val="0C0C0C"/>
          <w:sz w:val="32"/>
          <w:szCs w:val="32"/>
          <w:lang w:val="en-US" w:eastAsia="zh-CN"/>
        </w:rPr>
        <w:t>已累计铺设各类管网27公里，完成总工程量的93%。工程完成后，不断提升污水管网覆盖率，逐步消除管网空白区域。</w:t>
      </w:r>
      <w:r>
        <w:rPr>
          <w:rFonts w:hint="eastAsia" w:ascii="仿宋_GB2312" w:hAnsi="仿宋_GB2312" w:eastAsia="仿宋_GB2312" w:cs="仿宋_GB2312"/>
          <w:b/>
          <w:bCs/>
          <w:color w:val="0C0C0C"/>
          <w:sz w:val="32"/>
          <w:szCs w:val="32"/>
          <w:lang w:val="en-US" w:eastAsia="zh-CN"/>
        </w:rPr>
        <w:t>三是农村生活污水治理方面。</w:t>
      </w:r>
      <w:r>
        <w:rPr>
          <w:rFonts w:hint="eastAsia" w:ascii="仿宋_GB2312" w:hAnsi="仿宋_GB2312" w:eastAsia="仿宋_GB2312" w:cs="仿宋_GB2312"/>
          <w:b w:val="0"/>
          <w:bCs w:val="0"/>
          <w:sz w:val="32"/>
          <w:szCs w:val="32"/>
        </w:rPr>
        <w:t>投资</w:t>
      </w:r>
      <w:r>
        <w:rPr>
          <w:rFonts w:hint="eastAsia" w:ascii="仿宋_GB2312" w:hAnsi="仿宋_GB2312" w:eastAsia="仿宋_GB2312" w:cs="仿宋_GB2312"/>
          <w:b w:val="0"/>
          <w:bCs w:val="0"/>
          <w:sz w:val="32"/>
          <w:szCs w:val="32"/>
          <w:lang w:eastAsia="zh-CN"/>
        </w:rPr>
        <w:t>近</w:t>
      </w:r>
      <w:r>
        <w:rPr>
          <w:rFonts w:hint="eastAsia" w:ascii="仿宋_GB2312" w:hAnsi="仿宋_GB2312" w:eastAsia="仿宋_GB2312" w:cs="仿宋_GB2312"/>
          <w:b w:val="0"/>
          <w:bCs w:val="0"/>
          <w:sz w:val="32"/>
          <w:szCs w:val="32"/>
          <w:lang w:val="en-US" w:eastAsia="zh-CN"/>
        </w:rPr>
        <w:t>2.5亿元，</w:t>
      </w:r>
      <w:r>
        <w:rPr>
          <w:rFonts w:hint="eastAsia" w:ascii="仿宋_GB2312" w:hAnsi="仿宋_GB2312" w:eastAsia="仿宋_GB2312" w:cs="仿宋_GB2312"/>
          <w:b w:val="0"/>
          <w:bCs w:val="0"/>
          <w:sz w:val="32"/>
          <w:szCs w:val="32"/>
          <w:lang w:eastAsia="zh-CN"/>
        </w:rPr>
        <w:t>先后完成东田庄村、石头湾村、清泥沟村、崖下村等</w:t>
      </w:r>
      <w:r>
        <w:rPr>
          <w:rFonts w:hint="eastAsia" w:ascii="仿宋_GB2312" w:hAnsi="仿宋_GB2312" w:eastAsia="仿宋_GB2312" w:cs="仿宋_GB2312"/>
          <w:b w:val="0"/>
          <w:bCs w:val="0"/>
          <w:sz w:val="32"/>
          <w:szCs w:val="32"/>
          <w:lang w:val="en-US" w:eastAsia="zh-CN"/>
        </w:rPr>
        <w:t>179个村的生活污水治理。</w:t>
      </w:r>
      <w:r>
        <w:rPr>
          <w:rFonts w:hint="eastAsia" w:ascii="仿宋_GB2312" w:hAnsi="仿宋_GB2312" w:eastAsia="仿宋_GB2312" w:cs="仿宋_GB2312"/>
          <w:b w:val="0"/>
          <w:bCs w:val="0"/>
          <w:spacing w:val="0"/>
          <w:kern w:val="2"/>
          <w:sz w:val="32"/>
          <w:szCs w:val="32"/>
          <w:lang w:val="en-US" w:eastAsia="zh-CN" w:bidi="ar-SA"/>
        </w:rPr>
        <w:t>2023年将完成剩余村庄的农村生活污水治理任务，同时，对半壁店子北侧黑臭水体进行治理。计划年底前基本实现农村生活污水治理全覆盖，完成农村黑臭水体治理任务。</w:t>
      </w:r>
    </w:p>
    <w:p>
      <w:pPr>
        <w:pStyle w:val="10"/>
        <w:keepNext w:val="0"/>
        <w:keepLines w:val="0"/>
        <w:pageBreakBefore w:val="0"/>
        <w:kinsoku/>
        <w:wordWrap/>
        <w:overflowPunct w:val="0"/>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rPr>
        <w:t>二、存在的主要问题</w:t>
      </w:r>
    </w:p>
    <w:p>
      <w:pPr>
        <w:pStyle w:val="10"/>
        <w:keepNext w:val="0"/>
        <w:keepLines w:val="0"/>
        <w:pageBreakBefore w:val="0"/>
        <w:kinsoku/>
        <w:wordWrap/>
        <w:overflowPunct w:val="0"/>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i w:val="0"/>
          <w:caps w:val="0"/>
          <w:spacing w:val="0"/>
          <w:w w:val="100"/>
          <w:kern w:val="0"/>
          <w:sz w:val="32"/>
          <w:szCs w:val="32"/>
          <w:lang w:val="en-US" w:eastAsia="zh-CN"/>
        </w:rPr>
      </w:pPr>
      <w:r>
        <w:rPr>
          <w:rFonts w:hint="eastAsia" w:ascii="仿宋_GB2312" w:hAnsi="仿宋_GB2312" w:eastAsia="仿宋_GB2312" w:cs="仿宋_GB2312"/>
          <w:b w:val="0"/>
          <w:i w:val="0"/>
          <w:caps w:val="0"/>
          <w:spacing w:val="0"/>
          <w:w w:val="100"/>
          <w:kern w:val="0"/>
          <w:sz w:val="32"/>
          <w:szCs w:val="32"/>
          <w:lang w:val="en-US" w:eastAsia="zh-CN"/>
        </w:rPr>
        <w:t>一是水资源管理底数不够清、措施不够严；二是项目推进进展不够快、施工难度大；三是宣传力度不够，群众对部分政策理解不深；四是对水务项目管理不到位，运营能力亟待加强；五是资金压力大，需要多渠道统筹资金来源。</w:t>
      </w:r>
    </w:p>
    <w:p>
      <w:pPr>
        <w:pStyle w:val="10"/>
        <w:keepNext w:val="0"/>
        <w:keepLines w:val="0"/>
        <w:pageBreakBefore w:val="0"/>
        <w:kinsoku/>
        <w:wordWrap/>
        <w:overflowPunct w:val="0"/>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rPr>
        <w:t>三、</w:t>
      </w:r>
      <w:r>
        <w:rPr>
          <w:rFonts w:hint="eastAsia" w:ascii="黑体" w:hAnsi="黑体" w:eastAsia="黑体" w:cs="黑体"/>
          <w:bCs/>
          <w:sz w:val="32"/>
          <w:szCs w:val="32"/>
          <w:lang w:val="en-US" w:eastAsia="zh-CN"/>
        </w:rPr>
        <w:t>下半年完成全年</w:t>
      </w:r>
      <w:r>
        <w:rPr>
          <w:rFonts w:hint="eastAsia" w:ascii="黑体" w:hAnsi="黑体" w:eastAsia="黑体" w:cs="黑体"/>
          <w:bCs/>
          <w:sz w:val="32"/>
          <w:szCs w:val="32"/>
        </w:rPr>
        <w:t>经济社会高质量发展</w:t>
      </w:r>
      <w:r>
        <w:rPr>
          <w:rFonts w:hint="eastAsia" w:ascii="黑体" w:hAnsi="黑体" w:eastAsia="黑体" w:cs="黑体"/>
          <w:bCs/>
          <w:sz w:val="32"/>
          <w:szCs w:val="32"/>
          <w:lang w:val="en-US" w:eastAsia="zh-CN"/>
        </w:rPr>
        <w:t>目标任务</w:t>
      </w:r>
      <w:r>
        <w:rPr>
          <w:rFonts w:hint="eastAsia" w:ascii="黑体" w:hAnsi="黑体" w:eastAsia="黑体" w:cs="黑体"/>
          <w:bCs/>
          <w:sz w:val="32"/>
          <w:szCs w:val="32"/>
        </w:rPr>
        <w:t>的</w:t>
      </w:r>
      <w:r>
        <w:rPr>
          <w:rFonts w:hint="eastAsia" w:ascii="黑体" w:hAnsi="黑体" w:eastAsia="黑体" w:cs="黑体"/>
          <w:bCs/>
          <w:sz w:val="32"/>
          <w:szCs w:val="32"/>
          <w:lang w:val="en-US" w:eastAsia="zh-CN"/>
        </w:rPr>
        <w:t>主要</w:t>
      </w:r>
      <w:r>
        <w:rPr>
          <w:rFonts w:hint="eastAsia" w:ascii="黑体" w:hAnsi="黑体" w:eastAsia="黑体" w:cs="黑体"/>
          <w:bCs/>
          <w:sz w:val="32"/>
          <w:szCs w:val="32"/>
        </w:rPr>
        <w:t>工作措施</w:t>
      </w:r>
    </w:p>
    <w:p>
      <w:pPr>
        <w:keepNext w:val="0"/>
        <w:keepLines w:val="0"/>
        <w:pageBreakBefore w:val="0"/>
        <w:widowControl/>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color w:val="auto"/>
          <w:kern w:val="2"/>
          <w:sz w:val="32"/>
          <w:szCs w:val="32"/>
          <w:lang w:val="en-US" w:eastAsia="zh-CN" w:bidi="ar-SA"/>
        </w:rPr>
        <w:t>（一）优化水资源配置。</w:t>
      </w:r>
      <w:r>
        <w:rPr>
          <w:rFonts w:hint="eastAsia" w:ascii="仿宋_GB2312" w:hAnsi="仿宋_GB2312" w:eastAsia="仿宋_GB2312" w:cs="仿宋_GB2312"/>
          <w:b w:val="0"/>
          <w:bCs w:val="0"/>
          <w:sz w:val="32"/>
          <w:szCs w:val="32"/>
          <w:lang w:val="en-US" w:eastAsia="zh-CN"/>
        </w:rPr>
        <w:t>以《钢城区现代水网建设规划（2021-2035年）》为引领，加快构建“集约高效、安全可靠，循环通畅、安澜达标，绿色智能、调控有序”的钢城区现代水网。通过改扩建水库等措施，近期规划增加水库调蓄库容460万立方米，有效提高对地表水资源的利用，提高城乡供水保障能力。远期规划调水工程，实现外调水入钢城，解决工程性缺水问题，保障供水安全。</w:t>
      </w:r>
    </w:p>
    <w:p>
      <w:pPr>
        <w:keepNext w:val="0"/>
        <w:keepLines w:val="0"/>
        <w:pageBreakBefore w:val="0"/>
        <w:widowControl/>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 w:hAnsi="楷体" w:eastAsia="楷体" w:cs="楷体"/>
          <w:b w:val="0"/>
          <w:bCs w:val="0"/>
          <w:color w:val="000000"/>
          <w:kern w:val="0"/>
          <w:sz w:val="32"/>
          <w:szCs w:val="32"/>
          <w:lang w:val="en-US" w:eastAsia="zh-CN" w:bidi="ar"/>
        </w:rPr>
      </w:pPr>
      <w:r>
        <w:rPr>
          <w:rFonts w:hint="eastAsia" w:ascii="楷体_GB2312" w:hAnsi="楷体_GB2312" w:eastAsia="楷体_GB2312" w:cs="楷体_GB2312"/>
          <w:color w:val="auto"/>
          <w:kern w:val="2"/>
          <w:sz w:val="32"/>
          <w:szCs w:val="32"/>
          <w:lang w:val="en-US" w:eastAsia="zh-CN" w:bidi="ar-SA"/>
        </w:rPr>
        <w:t>（二）提升城市节水水平。</w:t>
      </w:r>
      <w:r>
        <w:rPr>
          <w:rFonts w:hint="eastAsia" w:ascii="仿宋_GB2312" w:hAnsi="仿宋_GB2312" w:eastAsia="仿宋_GB2312" w:cs="仿宋_GB2312"/>
          <w:b w:val="0"/>
          <w:bCs w:val="0"/>
          <w:sz w:val="32"/>
          <w:szCs w:val="32"/>
          <w:lang w:val="en-US" w:eastAsia="zh-CN"/>
        </w:rPr>
        <w:t>发挥统筹协调作用，联合税务、行政审批等部门，加强行业管理部门与用水单位的沟通与联系，有效提升各行业节约用水的实际工作成果，不断向精细化、智慧化、信息化转变，进一步提升用水单位的用水效率。针对远程在线数据异常、用水量临近计划预警、取用水企业计量是否正常等问题，组织相关第三方公司一同开展日常监管巡查行动，保证每周至少一次不少于5家企业巡查。结合“世界水日”“中国水周”，开展形式丰富的节水宣传系列活动。</w:t>
      </w:r>
    </w:p>
    <w:p>
      <w:pPr>
        <w:keepNext w:val="0"/>
        <w:keepLines w:val="0"/>
        <w:pageBreakBefore w:val="0"/>
        <w:widowControl/>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auto"/>
          <w:kern w:val="2"/>
          <w:sz w:val="32"/>
          <w:szCs w:val="32"/>
          <w:lang w:val="en-US" w:eastAsia="zh-CN" w:bidi="ar-SA"/>
        </w:rPr>
        <w:t>（三）提升城市防洪除涝能力。</w:t>
      </w:r>
      <w:r>
        <w:rPr>
          <w:rFonts w:hint="eastAsia" w:ascii="仿宋_GB2312" w:hAnsi="仿宋_GB2312" w:eastAsia="仿宋_GB2312" w:cs="仿宋_GB2312"/>
          <w:color w:val="000000"/>
          <w:kern w:val="0"/>
          <w:sz w:val="32"/>
          <w:szCs w:val="32"/>
          <w:lang w:val="en-US" w:eastAsia="zh-CN" w:bidi="ar"/>
        </w:rPr>
        <w:t xml:space="preserve">完成大汶河支流及镇级以上河道的治理任务，洪涝灾害防御能力进一步提升，现有病险水库、塘坝安全隐患基本消除，钢城区内涝整治工程全部完成，实现城区排涝能力进一步增强，防洪除涝体系更加安全稳定。 </w:t>
      </w:r>
    </w:p>
    <w:p>
      <w:pPr>
        <w:keepNext w:val="0"/>
        <w:keepLines w:val="0"/>
        <w:pageBreakBefore w:val="0"/>
        <w:widowControl/>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auto"/>
          <w:kern w:val="2"/>
          <w:sz w:val="32"/>
          <w:szCs w:val="32"/>
          <w:lang w:val="en-US" w:eastAsia="zh-CN" w:bidi="ar-SA"/>
        </w:rPr>
        <w:t>（四）持续改善水生态环境。</w:t>
      </w:r>
      <w:r>
        <w:rPr>
          <w:rFonts w:hint="eastAsia" w:ascii="仿宋_GB2312" w:hAnsi="仿宋_GB2312" w:eastAsia="仿宋_GB2312" w:cs="仿宋_GB2312"/>
          <w:color w:val="000000"/>
          <w:kern w:val="0"/>
          <w:sz w:val="32"/>
          <w:szCs w:val="32"/>
          <w:lang w:val="en-US" w:eastAsia="zh-CN" w:bidi="ar"/>
        </w:rPr>
        <w:t xml:space="preserve">完成一批河道水环境治理项目，水生态环境持续改善，市控以上河流断面水质达到市级下达任务。新增水土流失防治总面积50km²，水土保持率达到74.97%，水土流失严重地区的重点治理工程取得明显成效。 </w:t>
      </w: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pPr>
      <w:r>
        <w:rPr>
          <w:rFonts w:hint="eastAsia" w:ascii="楷体_GB2312" w:hAnsi="楷体_GB2312" w:eastAsia="楷体_GB2312" w:cs="楷体_GB2312"/>
          <w:color w:val="auto"/>
          <w:kern w:val="2"/>
          <w:sz w:val="32"/>
          <w:szCs w:val="32"/>
          <w:lang w:val="en-US" w:eastAsia="zh-CN" w:bidi="ar-SA"/>
        </w:rPr>
        <w:t>（五）深入细化政策扶持。</w:t>
      </w:r>
      <w:r>
        <w:rPr>
          <w:rFonts w:hint="eastAsia" w:ascii="仿宋_GB2312" w:hAnsi="仿宋_GB2312" w:eastAsia="仿宋_GB2312" w:cs="仿宋_GB2312"/>
          <w:b w:val="0"/>
          <w:bCs w:val="0"/>
          <w:kern w:val="2"/>
          <w:sz w:val="32"/>
          <w:szCs w:val="32"/>
          <w:lang w:val="en-US" w:eastAsia="zh-CN" w:bidi="ar-SA"/>
        </w:rPr>
        <w:t>建议出台更多水务细分领域政策，</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将符合条件的项目纳入中央预算内投资、地方政府专项债券支持范围。结合水利行业特性、项目实际，推动金融机构在水利项目贷款期限、贷款利率、还款计划、还款来源、资本金比例、担保方式等方面实行更优惠的政策，提供个性化、差异化、便捷化的金融服务。</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楷体_GB2312" w:hAnsi="楷体_GB2312" w:eastAsia="楷体_GB2312" w:cs="楷体_GB2312"/>
          <w:color w:val="auto"/>
          <w:kern w:val="2"/>
          <w:sz w:val="32"/>
          <w:szCs w:val="32"/>
          <w:lang w:val="en-US" w:eastAsia="zh-CN" w:bidi="ar-SA"/>
        </w:rPr>
        <w:t>（六）夯实水务人才和科技支撑。</w:t>
      </w:r>
      <w:r>
        <w:rPr>
          <w:rFonts w:hint="eastAsia" w:ascii="仿宋_GB2312" w:hAnsi="仿宋_GB2312" w:eastAsia="仿宋_GB2312" w:cs="仿宋_GB2312"/>
          <w:b w:val="0"/>
          <w:bCs w:val="0"/>
          <w:i w:val="0"/>
          <w:iCs w:val="0"/>
          <w:caps w:val="0"/>
          <w:color w:val="0C0C0C"/>
          <w:spacing w:val="0"/>
          <w:sz w:val="32"/>
          <w:szCs w:val="32"/>
          <w:shd w:val="clear" w:color="auto" w:fill="FFFFFF"/>
          <w:lang w:eastAsia="zh-CN"/>
        </w:rPr>
        <w:t>建议加强水务人才引进工作，注重水利领军人才和青年拔尖人才培养，推动基层水</w:t>
      </w:r>
      <w:r>
        <w:rPr>
          <w:rFonts w:hint="eastAsia" w:ascii="仿宋_GB2312" w:hAnsi="仿宋_GB2312" w:eastAsia="仿宋_GB2312" w:cs="仿宋_GB2312"/>
          <w:b w:val="0"/>
          <w:bCs w:val="0"/>
          <w:i w:val="0"/>
          <w:iCs w:val="0"/>
          <w:caps w:val="0"/>
          <w:color w:val="0C0C0C"/>
          <w:spacing w:val="0"/>
          <w:sz w:val="32"/>
          <w:szCs w:val="32"/>
          <w:shd w:val="clear" w:color="auto" w:fill="FFFFFF"/>
          <w:lang w:val="en-US" w:eastAsia="zh-CN"/>
        </w:rPr>
        <w:t>务</w:t>
      </w:r>
      <w:r>
        <w:rPr>
          <w:rFonts w:hint="eastAsia" w:ascii="仿宋_GB2312" w:hAnsi="仿宋_GB2312" w:eastAsia="仿宋_GB2312" w:cs="仿宋_GB2312"/>
          <w:b w:val="0"/>
          <w:bCs w:val="0"/>
          <w:i w:val="0"/>
          <w:iCs w:val="0"/>
          <w:caps w:val="0"/>
          <w:color w:val="0C0C0C"/>
          <w:spacing w:val="0"/>
          <w:sz w:val="32"/>
          <w:szCs w:val="32"/>
          <w:shd w:val="clear" w:color="auto" w:fill="FFFFFF"/>
          <w:lang w:eastAsia="zh-CN"/>
        </w:rPr>
        <w:t>人才建设，提高基层人才待遇，加强技能培训、吸引人才回流。推进水</w:t>
      </w:r>
      <w:r>
        <w:rPr>
          <w:rFonts w:hint="eastAsia" w:ascii="仿宋_GB2312" w:hAnsi="仿宋_GB2312" w:eastAsia="仿宋_GB2312" w:cs="仿宋_GB2312"/>
          <w:b w:val="0"/>
          <w:bCs w:val="0"/>
          <w:i w:val="0"/>
          <w:iCs w:val="0"/>
          <w:caps w:val="0"/>
          <w:color w:val="0C0C0C"/>
          <w:spacing w:val="0"/>
          <w:sz w:val="32"/>
          <w:szCs w:val="32"/>
          <w:shd w:val="clear" w:color="auto" w:fill="FFFFFF"/>
          <w:lang w:val="en-US" w:eastAsia="zh-CN"/>
        </w:rPr>
        <w:t>务</w:t>
      </w:r>
      <w:r>
        <w:rPr>
          <w:rFonts w:hint="eastAsia" w:ascii="仿宋_GB2312" w:hAnsi="仿宋_GB2312" w:eastAsia="仿宋_GB2312" w:cs="仿宋_GB2312"/>
          <w:b w:val="0"/>
          <w:bCs w:val="0"/>
          <w:i w:val="0"/>
          <w:iCs w:val="0"/>
          <w:caps w:val="0"/>
          <w:color w:val="0C0C0C"/>
          <w:spacing w:val="0"/>
          <w:sz w:val="32"/>
          <w:szCs w:val="32"/>
          <w:shd w:val="clear" w:color="auto" w:fill="FFFFFF"/>
          <w:lang w:eastAsia="zh-CN"/>
        </w:rPr>
        <w:t>产学研合作，促进科技成果转化应用，积极推广使用新技术、新装备、新材料、新工艺，以水务工程智慧化建设促进水务高质量发展落地落实。</w:t>
      </w:r>
    </w:p>
    <w:sectPr>
      <w:footerReference r:id="rId3" w:type="default"/>
      <w:pgSz w:w="11906" w:h="16838"/>
      <w:pgMar w:top="1587"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6"/>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8o7jo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fkBM6M6Gjghx/fD/e/&#10;Dj+/sVmQp7cup6w7S3l+eA1DSA1Unb0F+cUxAzeNMBt1jQh9o0RF7cXK7EFpwnEBpOzfQUXviK2H&#10;CDTU2AVAUoMROo1mfxqNGjyTdDi/uLiccybpZvZydn4+D61lIh9rLTr/RkHHQlBwpMFHbLG7dT6l&#10;jinhKQNr3bZx+K3564Aw04mK7jlWByah+UTDD+VwVKaEak+cEJKz6F9R0AB+5awnVxXc0CfirH1r&#10;SJVgwDHAMSjHQBhJhQX3nKXwxiejbi3qTUO4o+7XpNxaR1qhsdQDyRE25JMozNHTwYgP9zHrzz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yjuOg4CAAAPBAAADgAAAAAAAAABACAAAAAf&#10;AQAAZHJzL2Uyb0RvYy54bWxQSwUGAAAAAAYABgBZAQAAn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YjY4Nzk5MWZmMGJkNjQ3YWY2YWY5MDMwMmFkZTUifQ=="/>
  </w:docVars>
  <w:rsids>
    <w:rsidRoot w:val="542323CC"/>
    <w:rsid w:val="1281010A"/>
    <w:rsid w:val="20362A4E"/>
    <w:rsid w:val="27A1127B"/>
    <w:rsid w:val="5268268C"/>
    <w:rsid w:val="542323CC"/>
    <w:rsid w:val="55C92DED"/>
    <w:rsid w:val="59C83A10"/>
    <w:rsid w:val="63CF0BEC"/>
    <w:rsid w:val="6B291EA8"/>
    <w:rsid w:val="6B7C2EF3"/>
    <w:rsid w:val="6F0B0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4"/>
      <w:szCs w:val="24"/>
      <w:lang w:val="en-US" w:eastAsia="zh-CN" w:bidi="ar-SA"/>
    </w:rPr>
  </w:style>
  <w:style w:type="paragraph" w:styleId="3">
    <w:name w:val="heading 2"/>
    <w:basedOn w:val="1"/>
    <w:next w:val="1"/>
    <w:qFormat/>
    <w:uiPriority w:val="0"/>
    <w:pPr>
      <w:widowControl/>
      <w:spacing w:before="260" w:after="260" w:line="415" w:lineRule="auto"/>
      <w:outlineLvl w:val="1"/>
    </w:pPr>
    <w:rPr>
      <w:rFonts w:ascii="Arial" w:hAnsi="Arial"/>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qFormat/>
    <w:uiPriority w:val="0"/>
    <w:pPr>
      <w:spacing w:after="120" w:afterLines="0" w:afterAutospacing="0"/>
    </w:pPr>
  </w:style>
  <w:style w:type="paragraph" w:styleId="5">
    <w:name w:val="Body Text Indent"/>
    <w:basedOn w:val="1"/>
    <w:qFormat/>
    <w:uiPriority w:val="0"/>
    <w:pPr>
      <w:spacing w:after="120"/>
      <w:ind w:left="420" w:leftChars="200"/>
    </w:pPr>
    <w:rPr>
      <w:rFonts w:ascii="Calibri" w:hAnsi="Calibri" w:eastAsia="宋体" w:cs="Times New Roman"/>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Body Text First Indent 2"/>
    <w:basedOn w:val="5"/>
    <w:qFormat/>
    <w:uiPriority w:val="0"/>
    <w:pPr>
      <w:spacing w:after="0" w:line="560" w:lineRule="exact"/>
      <w:ind w:left="0" w:leftChars="0" w:firstLine="420" w:firstLineChars="200"/>
    </w:pPr>
    <w:rPr>
      <w:rFonts w:ascii="Times New Roman" w:hAnsi="Times New Roman"/>
    </w:rPr>
  </w:style>
  <w:style w:type="paragraph" w:customStyle="1" w:styleId="10">
    <w:name w:val="HtmlNormal"/>
    <w:basedOn w:val="1"/>
    <w:qFormat/>
    <w:uiPriority w:val="99"/>
    <w:pPr>
      <w:spacing w:beforeAutospacing="1" w:afterAutospacing="1"/>
      <w:jc w:val="left"/>
    </w:pPr>
    <w:rPr>
      <w:rFonts w:eastAsia="仿宋"/>
      <w:kern w:val="0"/>
      <w:sz w:val="24"/>
    </w:rPr>
  </w:style>
  <w:style w:type="character" w:customStyle="1" w:styleId="11">
    <w:name w:val="NormalCharacter"/>
    <w:qFormat/>
    <w:uiPriority w:val="0"/>
    <w:rPr>
      <w:rFonts w:ascii="Calibri" w:hAnsi="Calibri"/>
      <w:kern w:val="2"/>
      <w:sz w:val="21"/>
      <w:szCs w:val="24"/>
      <w:lang w:val="en-US" w:eastAsia="zh-CN" w:bidi="ar-SA"/>
    </w:rPr>
  </w:style>
  <w:style w:type="paragraph" w:customStyle="1" w:styleId="12">
    <w:name w:val="正文首行缩进 21"/>
    <w:basedOn w:val="13"/>
    <w:qFormat/>
    <w:uiPriority w:val="0"/>
    <w:pPr>
      <w:ind w:firstLine="420"/>
    </w:pPr>
    <w:rPr>
      <w:rFonts w:ascii="Times New Roman"/>
    </w:rPr>
  </w:style>
  <w:style w:type="paragraph" w:customStyle="1" w:styleId="13">
    <w:name w:val="正文文本缩进1"/>
    <w:basedOn w:val="1"/>
    <w:qFormat/>
    <w:uiPriority w:val="0"/>
    <w:pPr>
      <w:spacing w:beforeAutospacing="0" w:after="120" w:afterAutospacing="0"/>
      <w:ind w:left="420" w:leftChars="200"/>
    </w:pPr>
  </w:style>
  <w:style w:type="paragraph" w:customStyle="1" w:styleId="14">
    <w:name w:val="BodyText1I2"/>
    <w:basedOn w:val="15"/>
    <w:next w:val="1"/>
    <w:qFormat/>
    <w:uiPriority w:val="0"/>
    <w:pPr>
      <w:spacing w:after="120"/>
      <w:ind w:left="420" w:leftChars="200" w:firstLine="420"/>
      <w:jc w:val="both"/>
      <w:textAlignment w:val="baseline"/>
    </w:pPr>
  </w:style>
  <w:style w:type="paragraph" w:customStyle="1" w:styleId="15">
    <w:name w:val="BodyTextIndent"/>
    <w:basedOn w:val="1"/>
    <w:next w:val="1"/>
    <w:qFormat/>
    <w:uiPriority w:val="0"/>
    <w:pPr>
      <w:ind w:firstLine="570"/>
      <w:jc w:val="both"/>
      <w:textAlignment w:val="baseline"/>
    </w:pPr>
    <w:rPr>
      <w:rFonts w:ascii="宋体"/>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2669</Words>
  <Characters>2732</Characters>
  <Lines>0</Lines>
  <Paragraphs>0</Paragraphs>
  <TotalTime>14</TotalTime>
  <ScaleCrop>false</ScaleCrop>
  <LinksUpToDate>false</LinksUpToDate>
  <CharactersWithSpaces>2734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2023-06-30T06:32:00Z</dcterms:created>
  <dc:creator>尽人事听天命</dc:creator>
  <cp:lastModifiedBy></cp:lastModifiedBy>
  <cp:lastPrinted>2023-06-30T06:41:00Z</cp:lastPrinted>
  <dcterms:modified xsi:type="dcterms:W3CDTF">2023-06-30T08:50:06Z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E3A1BC2E400648C2B9CDEFE82D1F64BC</vt:lpwstr>
  </property>
</Properties>
</file>