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2244" w:firstLineChars="643"/>
        <w:rPr>
          <w:rFonts w:hint="eastAsia" w:ascii="方正小标宋简体" w:eastAsia="方正小标宋简体"/>
          <w:b/>
          <w:bCs/>
          <w:sz w:val="36"/>
          <w:szCs w:val="36"/>
        </w:rPr>
      </w:pPr>
      <w:r>
        <w:rPr>
          <w:rFonts w:hint="eastAsia" w:ascii="方正小标宋简体" w:eastAsia="方正小标宋简体"/>
          <w:b/>
          <w:bCs/>
          <w:sz w:val="36"/>
          <w:szCs w:val="36"/>
        </w:rPr>
        <w:t>济南市钢城区综合行政执法局</w:t>
      </w:r>
    </w:p>
    <w:p>
      <w:pPr>
        <w:spacing w:line="460" w:lineRule="exact"/>
        <w:jc w:val="center"/>
        <w:rPr>
          <w:rFonts w:hint="eastAsia" w:ascii="黑体" w:eastAsia="黑体"/>
          <w:b/>
          <w:bCs/>
          <w:sz w:val="36"/>
          <w:szCs w:val="36"/>
        </w:rPr>
      </w:pPr>
    </w:p>
    <w:p>
      <w:pPr>
        <w:spacing w:line="460" w:lineRule="exact"/>
        <w:jc w:val="center"/>
        <w:rPr>
          <w:rFonts w:hint="eastAsia" w:ascii="方正小标宋简体" w:eastAsia="方正小标宋简体"/>
          <w:b/>
          <w:bCs/>
          <w:sz w:val="44"/>
          <w:szCs w:val="44"/>
        </w:rPr>
      </w:pPr>
      <w:r>
        <w:rPr>
          <w:rFonts w:hint="eastAsia" w:ascii="方正小标宋简体" w:eastAsia="方正小标宋简体"/>
          <w:b/>
          <w:bCs/>
          <w:sz w:val="44"/>
          <w:szCs w:val="44"/>
        </w:rPr>
        <w:t>行政处罚决定书</w:t>
      </w:r>
    </w:p>
    <w:p>
      <w:pPr>
        <w:spacing w:line="460" w:lineRule="exact"/>
        <w:jc w:val="right"/>
        <w:rPr>
          <w:rFonts w:hint="eastAsia" w:ascii="仿宋" w:hAnsi="仿宋" w:eastAsia="仿宋" w:cs="仿宋"/>
          <w:sz w:val="32"/>
          <w:szCs w:val="32"/>
        </w:rPr>
      </w:pPr>
    </w:p>
    <w:p>
      <w:pPr>
        <w:spacing w:line="460" w:lineRule="exact"/>
        <w:ind w:right="3" w:rightChars="2"/>
        <w:jc w:val="center"/>
        <w:rPr>
          <w:rFonts w:hint="eastAsia" w:ascii="宋体" w:hAnsi="宋体" w:cs="仿宋"/>
          <w:b/>
          <w:sz w:val="30"/>
          <w:szCs w:val="30"/>
        </w:rPr>
      </w:pPr>
      <w:r>
        <w:rPr>
          <w:rFonts w:hint="eastAsia" w:ascii="宋体" w:hAnsi="宋体" w:cs="仿宋"/>
          <w:b/>
          <w:sz w:val="30"/>
          <w:szCs w:val="30"/>
        </w:rPr>
        <w:t xml:space="preserve">                                 钢综</w:t>
      </w:r>
      <w:r>
        <w:rPr>
          <w:rFonts w:hint="eastAsia" w:ascii="宋体" w:hAnsi="宋体"/>
          <w:b/>
          <w:sz w:val="30"/>
          <w:szCs w:val="30"/>
        </w:rPr>
        <w:t>执</w:t>
      </w:r>
      <w:r>
        <w:rPr>
          <w:rFonts w:hint="eastAsia" w:ascii="宋体" w:hAnsi="宋体" w:cs="仿宋"/>
          <w:b/>
          <w:sz w:val="30"/>
          <w:szCs w:val="30"/>
        </w:rPr>
        <w:t>处决字[20</w:t>
      </w:r>
      <w:r>
        <w:rPr>
          <w:rFonts w:hint="eastAsia" w:ascii="宋体" w:hAnsi="宋体" w:cs="仿宋"/>
          <w:b/>
          <w:sz w:val="30"/>
          <w:szCs w:val="30"/>
          <w:lang w:val="en-US" w:eastAsia="zh-CN"/>
        </w:rPr>
        <w:t>21</w:t>
      </w:r>
      <w:r>
        <w:rPr>
          <w:rFonts w:hint="eastAsia" w:ascii="宋体" w:hAnsi="宋体" w:cs="仿宋"/>
          <w:b/>
          <w:sz w:val="30"/>
          <w:szCs w:val="30"/>
        </w:rPr>
        <w:t>]第10-</w:t>
      </w:r>
      <w:r>
        <w:rPr>
          <w:rFonts w:hint="eastAsia" w:ascii="宋体" w:hAnsi="宋体" w:cs="仿宋"/>
          <w:b/>
          <w:sz w:val="30"/>
          <w:szCs w:val="30"/>
          <w:lang w:val="en-US" w:eastAsia="zh-CN"/>
        </w:rPr>
        <w:t>025</w:t>
      </w:r>
      <w:r>
        <w:rPr>
          <w:rFonts w:hint="eastAsia" w:ascii="宋体" w:hAnsi="宋体" w:cs="仿宋"/>
          <w:b/>
          <w:sz w:val="30"/>
          <w:szCs w:val="30"/>
        </w:rPr>
        <w:t>号</w:t>
      </w:r>
    </w:p>
    <w:p>
      <w:pPr>
        <w:spacing w:line="540" w:lineRule="exact"/>
        <w:ind w:firstLine="578" w:firstLineChars="200"/>
        <w:jc w:val="left"/>
        <w:rPr>
          <w:rFonts w:hint="eastAsia" w:ascii="宋体" w:hAnsi="宋体" w:cs="仿宋"/>
          <w:b/>
          <w:sz w:val="30"/>
          <w:szCs w:val="30"/>
        </w:rPr>
      </w:pPr>
    </w:p>
    <w:p>
      <w:pPr>
        <w:spacing w:line="540" w:lineRule="exact"/>
        <w:rPr>
          <w:rFonts w:hint="eastAsia" w:ascii="宋体" w:hAnsi="宋体" w:cs="仿宋"/>
          <w:b/>
          <w:bCs w:val="0"/>
          <w:sz w:val="30"/>
          <w:szCs w:val="30"/>
          <w:lang w:val="en-US" w:eastAsia="zh-CN"/>
        </w:rPr>
      </w:pPr>
      <w:r>
        <w:rPr>
          <w:rFonts w:hint="eastAsia" w:ascii="宋体" w:hAnsi="宋体" w:cs="宋体"/>
          <w:b/>
          <w:sz w:val="30"/>
          <w:szCs w:val="30"/>
          <w:lang w:eastAsia="zh-CN"/>
        </w:rPr>
        <w:t>牛青卫</w:t>
      </w:r>
      <w:r>
        <w:rPr>
          <w:rFonts w:hint="eastAsia" w:ascii="宋体" w:hAnsi="宋体" w:cs="仿宋"/>
          <w:b/>
          <w:bCs w:val="0"/>
          <w:sz w:val="30"/>
          <w:szCs w:val="30"/>
          <w:lang w:val="en-US" w:eastAsia="zh-CN"/>
        </w:rPr>
        <w:t>:</w:t>
      </w:r>
    </w:p>
    <w:p>
      <w:pPr>
        <w:spacing w:line="540" w:lineRule="exact"/>
        <w:ind w:firstLine="578" w:firstLineChars="200"/>
        <w:rPr>
          <w:rFonts w:hint="eastAsia" w:ascii="宋体" w:hAnsi="宋体" w:cs="仿宋"/>
          <w:b/>
          <w:bCs w:val="0"/>
          <w:sz w:val="30"/>
          <w:szCs w:val="30"/>
          <w:lang w:val="en-US" w:eastAsia="zh-CN"/>
        </w:rPr>
      </w:pPr>
      <w:r>
        <w:rPr>
          <w:rFonts w:hint="eastAsia" w:ascii="宋体" w:hAnsi="宋体" w:cs="仿宋"/>
          <w:b/>
          <w:bCs w:val="0"/>
          <w:sz w:val="30"/>
          <w:szCs w:val="30"/>
          <w:lang w:val="en-US" w:eastAsia="zh-CN"/>
        </w:rPr>
        <w:t>2021年7月5日，我局接到群众举报你在钢城区雁埠子村东北角滥伐林木，我局王英、耿华、张茹茹联合区自然资源局吕霖赶到现场进行调查。经查，你于2021年7月5日在济南市钢城区艾山街道办事处雁埠子村东北滥伐杨树未办理林木采伐许可证，共计滥伐2棵杨树，所伐2棵杨树是购买的王延利的，以口头协议方式成交，没有签订合同，成交价是60元。以上事实有以下主要证据证实：</w:t>
      </w:r>
    </w:p>
    <w:p>
      <w:pPr>
        <w:spacing w:line="540" w:lineRule="exact"/>
        <w:ind w:firstLine="578" w:firstLineChars="200"/>
        <w:rPr>
          <w:rFonts w:hint="eastAsia" w:ascii="宋体" w:hAnsi="宋体" w:cs="仿宋"/>
          <w:b/>
          <w:bCs w:val="0"/>
          <w:sz w:val="30"/>
          <w:szCs w:val="30"/>
          <w:lang w:val="en-US" w:eastAsia="zh-CN"/>
        </w:rPr>
      </w:pPr>
      <w:r>
        <w:rPr>
          <w:rFonts w:hint="eastAsia" w:ascii="宋体" w:hAnsi="宋体" w:cs="仿宋"/>
          <w:b/>
          <w:bCs w:val="0"/>
          <w:sz w:val="30"/>
          <w:szCs w:val="30"/>
          <w:lang w:val="en-US" w:eastAsia="zh-CN"/>
        </w:rPr>
        <w:t>1.现场勘验（检查）笔录一份。</w:t>
      </w:r>
    </w:p>
    <w:p>
      <w:pPr>
        <w:spacing w:line="540" w:lineRule="exact"/>
        <w:ind w:firstLine="578" w:firstLineChars="200"/>
        <w:rPr>
          <w:rFonts w:hint="eastAsia" w:ascii="宋体" w:hAnsi="宋体" w:cs="仿宋"/>
          <w:b/>
          <w:bCs w:val="0"/>
          <w:sz w:val="30"/>
          <w:szCs w:val="30"/>
          <w:lang w:val="en-US" w:eastAsia="zh-CN"/>
        </w:rPr>
      </w:pPr>
      <w:r>
        <w:rPr>
          <w:rFonts w:hint="eastAsia" w:ascii="宋体" w:hAnsi="宋体" w:cs="仿宋"/>
          <w:b/>
          <w:bCs w:val="0"/>
          <w:sz w:val="30"/>
          <w:szCs w:val="30"/>
          <w:lang w:val="en-US" w:eastAsia="zh-CN"/>
        </w:rPr>
        <w:t>2.现场调查（询问）笔录一份（牛青卫）。</w:t>
      </w:r>
    </w:p>
    <w:p>
      <w:pPr>
        <w:spacing w:line="540" w:lineRule="exact"/>
        <w:ind w:firstLine="578" w:firstLineChars="200"/>
        <w:rPr>
          <w:rFonts w:hint="eastAsia" w:ascii="宋体" w:hAnsi="宋体" w:cs="仿宋"/>
          <w:b/>
          <w:bCs w:val="0"/>
          <w:sz w:val="30"/>
          <w:szCs w:val="30"/>
          <w:lang w:val="en-US" w:eastAsia="zh-CN"/>
        </w:rPr>
      </w:pPr>
      <w:r>
        <w:rPr>
          <w:rFonts w:hint="eastAsia" w:ascii="宋体" w:hAnsi="宋体" w:cs="仿宋"/>
          <w:b/>
          <w:bCs w:val="0"/>
          <w:sz w:val="30"/>
          <w:szCs w:val="30"/>
          <w:lang w:val="en-US" w:eastAsia="zh-CN"/>
        </w:rPr>
        <w:t>3.现场调查（询问）笔录一份（王延利）。</w:t>
      </w:r>
    </w:p>
    <w:p>
      <w:pPr>
        <w:spacing w:line="540" w:lineRule="exact"/>
        <w:ind w:firstLine="578" w:firstLineChars="200"/>
        <w:rPr>
          <w:rFonts w:hint="eastAsia" w:ascii="宋体" w:hAnsi="宋体" w:cs="仿宋"/>
          <w:b/>
          <w:sz w:val="30"/>
          <w:szCs w:val="30"/>
          <w:lang w:val="en-US" w:eastAsia="zh-CN"/>
        </w:rPr>
      </w:pPr>
      <w:r>
        <w:rPr>
          <w:rFonts w:hint="eastAsia" w:ascii="宋体" w:hAnsi="宋体" w:cs="仿宋"/>
          <w:b/>
          <w:sz w:val="30"/>
          <w:szCs w:val="30"/>
          <w:lang w:val="en-US" w:eastAsia="zh-CN"/>
        </w:rPr>
        <w:t>4.现场照片一宗。</w:t>
      </w:r>
    </w:p>
    <w:p>
      <w:pPr>
        <w:spacing w:line="540" w:lineRule="exact"/>
        <w:ind w:firstLine="578" w:firstLineChars="200"/>
        <w:rPr>
          <w:rFonts w:hint="eastAsia" w:ascii="宋体" w:hAnsi="宋体" w:cs="仿宋"/>
          <w:b/>
          <w:sz w:val="30"/>
          <w:szCs w:val="30"/>
          <w:lang w:val="en-US" w:eastAsia="zh-CN"/>
        </w:rPr>
      </w:pPr>
      <w:r>
        <w:rPr>
          <w:rFonts w:hint="eastAsia" w:ascii="宋体" w:hAnsi="宋体" w:cs="仿宋"/>
          <w:b/>
          <w:sz w:val="30"/>
          <w:szCs w:val="30"/>
          <w:lang w:val="en-US" w:eastAsia="zh-CN"/>
        </w:rPr>
        <w:t>你在未取得林木采伐许可证的情况下滥伐林木，该行为违反了《中华人民共和国森林法》第五十六条第一款之规定：“采伐林地上的林木应当申请采伐许可证，并按照采伐许可证的规定进行采伐；采伐自然保护区以外的竹林，不需要申请采伐许可证，但应当符合林木采伐技术规程。”济南市钢城区综合行政执法局于2021年7月16日向你下达了《行政处罚事先告知书》和《行政处罚听证权利告知书》。你在法定时间内未进行陈述和申辩，也未要求听证。因你能充分认识到自身错误，并积极配合本机关调查，情节一般。</w:t>
      </w:r>
    </w:p>
    <w:p>
      <w:pPr>
        <w:spacing w:line="540" w:lineRule="exact"/>
        <w:ind w:firstLine="578" w:firstLineChars="200"/>
        <w:rPr>
          <w:rFonts w:hint="eastAsia" w:ascii="宋体" w:hAnsi="宋体" w:cs="仿宋"/>
          <w:b/>
          <w:sz w:val="30"/>
          <w:szCs w:val="30"/>
          <w:lang w:val="en-US" w:eastAsia="zh-CN"/>
        </w:rPr>
      </w:pPr>
      <w:r>
        <w:rPr>
          <w:rFonts w:hint="eastAsia" w:ascii="宋体" w:hAnsi="宋体" w:cs="仿宋"/>
          <w:b/>
          <w:sz w:val="30"/>
          <w:szCs w:val="30"/>
          <w:lang w:val="en-US" w:eastAsia="zh-CN"/>
        </w:rPr>
        <w:t>现依据《中华人民共和国森林法》第七十六条第二款规定：“滥伐林木的，由县级以上人民政府林业主管部门责令限期在原地或者异地补种滥伐株数一倍以上三倍以下的树木，可以处滥伐林木价值三倍以上五倍以下的罚款”。本机关依法决定给予你以下行政处罚：</w:t>
      </w:r>
    </w:p>
    <w:p>
      <w:pPr>
        <w:ind w:firstLine="576" w:firstLineChars="199"/>
        <w:rPr>
          <w:rFonts w:hint="eastAsia" w:ascii="宋体" w:hAnsi="宋体" w:eastAsia="宋体" w:cs="宋体"/>
          <w:b/>
          <w:sz w:val="30"/>
          <w:szCs w:val="30"/>
          <w:lang w:val="en-US" w:eastAsia="zh-CN"/>
        </w:rPr>
      </w:pPr>
      <w:r>
        <w:rPr>
          <w:rFonts w:hint="eastAsia" w:ascii="宋体" w:hAnsi="宋体" w:eastAsia="宋体" w:cs="宋体"/>
          <w:b/>
          <w:sz w:val="30"/>
          <w:szCs w:val="30"/>
          <w:lang w:val="en-US" w:eastAsia="zh-CN"/>
        </w:rPr>
        <w:t>1.责令补种树木4棵。</w:t>
      </w:r>
    </w:p>
    <w:p>
      <w:pPr>
        <w:ind w:firstLine="576" w:firstLineChars="199"/>
        <w:rPr>
          <w:rFonts w:hint="eastAsia" w:ascii="宋体" w:hAnsi="宋体"/>
          <w:sz w:val="30"/>
          <w:szCs w:val="30"/>
        </w:rPr>
      </w:pPr>
      <w:r>
        <w:rPr>
          <w:rFonts w:hint="eastAsia" w:ascii="宋体" w:hAnsi="宋体" w:cs="仿宋"/>
          <w:b/>
          <w:sz w:val="30"/>
          <w:szCs w:val="30"/>
          <w:lang w:val="en-US" w:eastAsia="zh-CN"/>
        </w:rPr>
        <w:t>2.罚款240元</w:t>
      </w:r>
      <w:bookmarkStart w:id="0" w:name="_GoBack"/>
      <w:bookmarkEnd w:id="0"/>
      <w:r>
        <w:rPr>
          <w:rFonts w:hint="eastAsia" w:ascii="宋体" w:hAnsi="宋体" w:cs="仿宋"/>
          <w:b/>
          <w:sz w:val="30"/>
          <w:szCs w:val="30"/>
          <w:lang w:val="en-US" w:eastAsia="zh-CN"/>
        </w:rPr>
        <w:t xml:space="preserve">（大写：贰佰肆拾元整）。 </w:t>
      </w:r>
      <w:r>
        <w:rPr>
          <w:rFonts w:hint="eastAsia" w:ascii="宋体" w:hAnsi="宋体" w:eastAsia="宋体" w:cs="宋体"/>
          <w:b/>
          <w:sz w:val="30"/>
          <w:szCs w:val="30"/>
          <w:lang w:val="en-US" w:eastAsia="zh-CN"/>
        </w:rPr>
        <w:t xml:space="preserve"> </w:t>
      </w:r>
      <w:r>
        <w:rPr>
          <w:rFonts w:hint="eastAsia" w:ascii="宋体" w:hAnsi="宋体" w:eastAsia="宋体" w:cs="宋体"/>
          <w:b/>
          <w:sz w:val="30"/>
          <w:szCs w:val="30"/>
        </w:rPr>
        <w:t xml:space="preserve"> </w:t>
      </w:r>
      <w:r>
        <w:rPr>
          <w:rFonts w:hint="eastAsia" w:ascii="宋体" w:hAnsi="宋体"/>
          <w:sz w:val="30"/>
          <w:szCs w:val="30"/>
        </w:rPr>
        <w:t xml:space="preserve">  </w:t>
      </w:r>
    </w:p>
    <w:p>
      <w:pPr>
        <w:spacing w:line="540" w:lineRule="exact"/>
        <w:ind w:firstLine="578" w:firstLineChars="200"/>
        <w:rPr>
          <w:rFonts w:hint="eastAsia" w:ascii="宋体" w:hAnsi="宋体" w:cs="仿宋"/>
          <w:b/>
          <w:sz w:val="30"/>
          <w:szCs w:val="30"/>
          <w:lang w:val="en-US" w:eastAsia="zh-CN"/>
        </w:rPr>
      </w:pPr>
      <w:r>
        <w:rPr>
          <w:rFonts w:hint="eastAsia" w:ascii="宋体" w:hAnsi="宋体" w:cs="仿宋"/>
          <w:b/>
          <w:sz w:val="30"/>
          <w:szCs w:val="30"/>
          <w:lang w:val="en-US" w:eastAsia="zh-CN"/>
        </w:rPr>
        <w:t>你自收到本决定书之日起15日内到济南市非税收入代收银行缴纳罚款，逾期不缴纳罚款的，每日按罚款数额的3%加处罚款。</w:t>
      </w:r>
    </w:p>
    <w:p>
      <w:pPr>
        <w:spacing w:line="540" w:lineRule="exact"/>
        <w:ind w:firstLine="578" w:firstLineChars="200"/>
        <w:rPr>
          <w:rFonts w:hint="eastAsia" w:ascii="宋体" w:hAnsi="宋体" w:cs="仿宋"/>
          <w:b/>
          <w:sz w:val="30"/>
          <w:szCs w:val="30"/>
          <w:lang w:val="en-US" w:eastAsia="zh-CN"/>
        </w:rPr>
      </w:pPr>
      <w:r>
        <w:rPr>
          <w:rFonts w:hint="eastAsia" w:ascii="宋体" w:hAnsi="宋体" w:cs="仿宋"/>
          <w:b/>
          <w:sz w:val="30"/>
          <w:szCs w:val="30"/>
          <w:lang w:val="en-US" w:eastAsia="zh-CN"/>
        </w:rPr>
        <w:t>如不服本处罚决定，可以在收到本决定书之日起60日内向济南市钢城区人民政府申请行政复议，或在6个月内直接向济南市钢城区人民法院提起行政诉讼。</w:t>
      </w:r>
    </w:p>
    <w:p>
      <w:pPr>
        <w:spacing w:line="540" w:lineRule="exact"/>
        <w:rPr>
          <w:rFonts w:hint="eastAsia" w:ascii="宋体" w:hAnsi="宋体" w:cs="仿宋"/>
          <w:b/>
          <w:sz w:val="30"/>
          <w:szCs w:val="30"/>
          <w:lang w:val="en-US" w:eastAsia="zh-CN"/>
        </w:rPr>
      </w:pPr>
    </w:p>
    <w:p>
      <w:pPr>
        <w:spacing w:line="540" w:lineRule="exact"/>
        <w:ind w:firstLine="4913" w:firstLineChars="1700"/>
        <w:rPr>
          <w:rFonts w:hint="eastAsia" w:ascii="宋体" w:hAnsi="宋体" w:cs="仿宋"/>
          <w:b/>
          <w:sz w:val="30"/>
          <w:szCs w:val="30"/>
          <w:lang w:val="en-US" w:eastAsia="zh-CN"/>
        </w:rPr>
      </w:pPr>
    </w:p>
    <w:p>
      <w:pPr>
        <w:spacing w:line="540" w:lineRule="exact"/>
        <w:ind w:firstLine="4913" w:firstLineChars="1700"/>
        <w:rPr>
          <w:rFonts w:hint="eastAsia" w:ascii="宋体" w:hAnsi="宋体" w:cs="仿宋"/>
          <w:b/>
          <w:sz w:val="30"/>
          <w:szCs w:val="30"/>
          <w:lang w:val="en-US" w:eastAsia="zh-CN"/>
        </w:rPr>
      </w:pPr>
      <w:r>
        <w:rPr>
          <w:rFonts w:hint="eastAsia" w:ascii="宋体" w:hAnsi="宋体" w:cs="仿宋"/>
          <w:b/>
          <w:sz w:val="30"/>
          <w:szCs w:val="30"/>
          <w:lang w:val="en-US" w:eastAsia="zh-CN"/>
        </w:rPr>
        <w:t>济南市钢城区综合行政执法局</w:t>
      </w:r>
    </w:p>
    <w:p>
      <w:pPr>
        <w:spacing w:line="540" w:lineRule="exact"/>
        <w:ind w:firstLine="578" w:firstLineChars="200"/>
        <w:jc w:val="center"/>
        <w:rPr>
          <w:rFonts w:hint="eastAsia" w:ascii="宋体" w:hAnsi="宋体" w:cs="仿宋"/>
          <w:b/>
          <w:sz w:val="30"/>
          <w:szCs w:val="30"/>
          <w:lang w:val="en-US" w:eastAsia="zh-CN"/>
        </w:rPr>
      </w:pPr>
      <w:r>
        <w:rPr>
          <w:rFonts w:hint="eastAsia" w:ascii="宋体" w:hAnsi="宋体" w:cs="仿宋"/>
          <w:b/>
          <w:sz w:val="30"/>
          <w:szCs w:val="30"/>
          <w:lang w:val="en-US" w:eastAsia="zh-CN"/>
        </w:rPr>
        <w:t xml:space="preserve">                           2021 年7月23日</w:t>
      </w:r>
    </w:p>
    <w:p>
      <w:pPr>
        <w:ind w:right="536" w:firstLine="6665" w:firstLineChars="2306"/>
        <w:jc w:val="right"/>
        <w:rPr>
          <w:rFonts w:hint="eastAsia"/>
          <w:sz w:val="30"/>
          <w:szCs w:val="30"/>
        </w:rPr>
      </w:pPr>
    </w:p>
    <w:p>
      <w:pPr>
        <w:spacing w:line="540" w:lineRule="exact"/>
        <w:rPr>
          <w:rFonts w:hint="eastAsia" w:ascii="仿宋" w:hAnsi="仿宋" w:eastAsia="仿宋" w:cs="仿宋"/>
          <w:sz w:val="30"/>
          <w:szCs w:val="30"/>
        </w:rPr>
      </w:pPr>
    </w:p>
    <w:p/>
    <w:sectPr>
      <w:headerReference r:id="rId5" w:type="first"/>
      <w:footerReference r:id="rId8" w:type="first"/>
      <w:headerReference r:id="rId3" w:type="default"/>
      <w:footerReference r:id="rId6" w:type="default"/>
      <w:headerReference r:id="rId4" w:type="even"/>
      <w:footerReference r:id="rId7" w:type="even"/>
      <w:pgSz w:w="11906" w:h="16838"/>
      <w:pgMar w:top="851" w:right="1361" w:bottom="567" w:left="1361" w:header="851" w:footer="992" w:gutter="0"/>
      <w:cols w:space="720" w:num="1"/>
      <w:docGrid w:type="linesAndChars" w:linePitch="316" w:charSpace="-237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fldChar w:fldCharType="begin"/>
    </w:r>
    <w:r>
      <w:rPr>
        <w:rStyle w:val="5"/>
      </w:rPr>
      <w:instrText xml:space="preserve">PAGE  </w:instrText>
    </w:r>
    <w:r>
      <w:fldChar w:fldCharType="end"/>
    </w:r>
  </w:p>
  <w:p>
    <w:pPr>
      <w:pStyle w:val="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E2213F"/>
    <w:rsid w:val="3B771857"/>
    <w:rsid w:val="774928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5">
    <w:name w:val="page number"/>
    <w:basedOn w:val="4"/>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Administrator.PC-20181023LJWO</dc:creator>
  <cp:lastModifiedBy>Administrator</cp:lastModifiedBy>
  <dcterms:modified xsi:type="dcterms:W3CDTF">2021-08-05T08:45:57Z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