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46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4A9C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济南市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钢城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区行政审批服务局</w:t>
      </w:r>
    </w:p>
    <w:p w14:paraId="32DA2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撤销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设立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登记听证告知书</w:t>
      </w:r>
    </w:p>
    <w:p w14:paraId="05D86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楷体_GB2312" w:hAnsi="仿宋" w:eastAsia="楷体_GB2312"/>
          <w:color w:val="auto"/>
          <w:kern w:val="0"/>
          <w:sz w:val="32"/>
          <w:szCs w:val="32"/>
        </w:rPr>
      </w:pPr>
    </w:p>
    <w:p w14:paraId="0EF07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楷体_GB2312" w:hAnsi="仿宋" w:eastAsia="楷体_GB2312"/>
          <w:color w:val="auto"/>
          <w:kern w:val="0"/>
          <w:sz w:val="32"/>
          <w:szCs w:val="32"/>
        </w:rPr>
      </w:pPr>
      <w:r>
        <w:rPr>
          <w:rFonts w:hint="eastAsia" w:ascii="楷体_GB2312" w:hAnsi="仿宋" w:eastAsia="楷体_GB2312"/>
          <w:color w:val="auto"/>
          <w:kern w:val="0"/>
          <w:sz w:val="32"/>
          <w:szCs w:val="32"/>
        </w:rPr>
        <w:t>济</w:t>
      </w:r>
      <w:r>
        <w:rPr>
          <w:rFonts w:hint="eastAsia" w:ascii="楷体_GB2312" w:hAnsi="仿宋" w:eastAsia="楷体_GB2312"/>
          <w:color w:val="auto"/>
          <w:kern w:val="0"/>
          <w:sz w:val="32"/>
          <w:szCs w:val="32"/>
          <w:lang w:eastAsia="zh-CN"/>
        </w:rPr>
        <w:t>钢城</w:t>
      </w:r>
      <w:r>
        <w:rPr>
          <w:rFonts w:hint="eastAsia" w:ascii="楷体_GB2312" w:hAnsi="仿宋" w:eastAsia="楷体_GB2312"/>
          <w:color w:val="auto"/>
          <w:kern w:val="0"/>
          <w:sz w:val="32"/>
          <w:szCs w:val="32"/>
        </w:rPr>
        <w:t>行审撤听告字〔20</w:t>
      </w:r>
      <w:r>
        <w:rPr>
          <w:rFonts w:hint="eastAsia" w:ascii="楷体_GB2312" w:hAnsi="仿宋" w:eastAsia="楷体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楷体_GB2312" w:hAnsi="仿宋" w:eastAsia="楷体_GB2312"/>
          <w:color w:val="auto"/>
          <w:kern w:val="0"/>
          <w:sz w:val="32"/>
          <w:szCs w:val="32"/>
        </w:rPr>
        <w:t>〕第</w:t>
      </w:r>
      <w:r>
        <w:rPr>
          <w:rFonts w:hint="eastAsia" w:ascii="楷体_GB2312" w:hAnsi="仿宋" w:eastAsia="楷体_GB2312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楷体_GB2312" w:hAnsi="仿宋" w:eastAsia="楷体_GB2312"/>
          <w:color w:val="auto"/>
          <w:kern w:val="0"/>
          <w:sz w:val="32"/>
          <w:szCs w:val="32"/>
        </w:rPr>
        <w:t>号</w:t>
      </w:r>
    </w:p>
    <w:p w14:paraId="21D3BDDE">
      <w:pPr>
        <w:tabs>
          <w:tab w:val="left" w:pos="1348"/>
        </w:tabs>
        <w:snapToGrid w:val="0"/>
        <w:spacing w:line="360" w:lineRule="exact"/>
        <w:ind w:right="640"/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eastAsia="zh-CN"/>
        </w:rPr>
        <w:tab/>
      </w:r>
    </w:p>
    <w:p w14:paraId="5A990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640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282575</wp:posOffset>
                </wp:positionV>
                <wp:extent cx="635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22.25pt;height:0pt;width:0.05pt;z-index:251659264;mso-width-relative:page;mso-height-relative:page;" filled="f" stroked="t" coordsize="21600,21600" o:gfxdata="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WPk4W0QAAAAMBAAAPAAAA&#10;AAAAAAEAIAAAACIAAABkcnMvZG93bnJldi54bWxQSwECFAAUAAAACACHTuJAIC6b0eMBAADXAwAA&#10;DgAAAAAAAAABACAAAAAg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莱芜勇往直前商贸有限公司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及利害关系人：</w:t>
      </w:r>
    </w:p>
    <w:p w14:paraId="294A7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-144" w:rightChars="-6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钢城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eastAsia="zh-CN"/>
        </w:rPr>
        <w:t>市场监督管理局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</w:rPr>
        <w:t>受理的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莱芜勇往直前商贸有限公司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涉嫌冒用他人身份信息取得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设立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登记一案，已经调查终结。现将本局拟作出行政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的事实、理由及依据告知如下：</w:t>
      </w:r>
    </w:p>
    <w:p w14:paraId="3E8E2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-144" w:rightChars="-6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经查：被许可人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莱芜勇往直前商贸有限公司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2014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办理公司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设立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登记时，向登记机关提交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虚假登记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材料，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在亓玉利不知情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，没有授权任何单位和个人办理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与自身相关的登记业务情况下，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将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亓玉利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登记为公司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法定代表人、股东、执行董事兼总经理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。被许可人采取欺诈手段隐瞒重要事实向公司登记机关提交虚假材料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将亓玉利登记为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法定代表人、股东、执行董事兼总经理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的行</w:t>
      </w:r>
      <w:r>
        <w:rPr>
          <w:rFonts w:hint="eastAsia" w:ascii="仿宋_GB2312" w:hAnsi="仿宋_GB2312" w:eastAsia="仿宋_GB2312" w:cs="仿宋_GB2312"/>
          <w:sz w:val="32"/>
          <w:szCs w:val="32"/>
        </w:rPr>
        <w:t>为，违反了《中华人民共和国行政许可法》第三十一条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第一款</w:t>
      </w:r>
      <w:r>
        <w:rPr>
          <w:rFonts w:hint="eastAsia" w:ascii="仿宋_GB2312" w:hAnsi="仿宋_GB2312" w:eastAsia="仿宋_GB2312" w:cs="仿宋_GB2312"/>
          <w:sz w:val="32"/>
          <w:szCs w:val="32"/>
        </w:rPr>
        <w:t>“申请人申请行政许可，应当如实向行政机关提交有关材料和反映真实情况，并对其申请材料实质内容的真实性负责”的规定。</w:t>
      </w:r>
    </w:p>
    <w:p w14:paraId="24E12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-144" w:rightChars="-6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依据《中华人民共和国行政许可法》第六十九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第二款“被许可人以欺骗、贿赂等不正当手段取得行政许可的，应当予以撤销”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《中华人民共和国市场主体登记管理条例》第四十条第二款“</w:t>
      </w:r>
      <w:r>
        <w:rPr>
          <w:rFonts w:hint="default" w:ascii="Arial" w:hAnsi="Arial" w:eastAsia="仿宋_GB2312" w:cs="Arial"/>
          <w:b w:val="0"/>
          <w:bCs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经调查认定存在虚假市场主体登记情形的，登记机关应当撤销市场主体登记</w:t>
      </w:r>
      <w:r>
        <w:rPr>
          <w:rFonts w:hint="default" w:ascii="Arial" w:hAnsi="Arial" w:eastAsia="仿宋_GB2312" w:cs="Arial"/>
          <w:b w:val="0"/>
          <w:bCs/>
          <w:sz w:val="32"/>
          <w:szCs w:val="32"/>
          <w:lang w:eastAsia="zh-CN"/>
        </w:rPr>
        <w:t>……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”的规定，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拟撤销被许可人“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莱芜勇往直前商贸有限公司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2014年7月15日取得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“亓玉利为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莱芜勇往直前商贸有限公司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法定代表人、股东、执行董事兼总经理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登记事项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。</w:t>
      </w:r>
    </w:p>
    <w:p w14:paraId="1D177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-144" w:rightChars="-60" w:firstLine="582" w:firstLineChars="182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依据《中华人民共和国行政许可法》第四十七条、《市场监督管理行政许可程序暂行规定》第四十三、四十四条，《山东省实施行政许可听证办法》第二十条的规定，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莱芜勇往直前商贸有限公司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及利害关系人对上述拟作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出的行政处理决定，享有要求听证的权利。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本局依法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送达，如要求举行听证，应当自公告发布之日起20日内，提出书面申请，逾期不提出申请的，视为放弃听证权利。</w:t>
      </w:r>
    </w:p>
    <w:p w14:paraId="338BC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firstLine="720" w:firstLineChars="225"/>
        <w:jc w:val="both"/>
        <w:textAlignment w:val="baseline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0531-77912779  0531-76892180</w:t>
      </w:r>
    </w:p>
    <w:p w14:paraId="46650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firstLine="720" w:firstLineChars="225"/>
        <w:jc w:val="both"/>
        <w:textAlignment w:val="baseline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邮寄地址：济南市钢城区府前大街29号政务服务大厅一楼商事登记组</w:t>
      </w:r>
    </w:p>
    <w:p w14:paraId="0AE69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4498" w:firstLineChars="1400"/>
        <w:jc w:val="both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785C1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4498" w:firstLineChars="1400"/>
        <w:jc w:val="both"/>
        <w:textAlignment w:val="baseline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663D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4480" w:firstLineChars="14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济南市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钢城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区行政审批服务局 </w:t>
      </w:r>
      <w:bookmarkStart w:id="1" w:name="yearnum_DangQianRiQi"/>
      <w:bookmarkEnd w:id="1"/>
    </w:p>
    <w:p w14:paraId="09F12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5440" w:firstLineChars="1700"/>
        <w:jc w:val="both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 w14:paraId="6A283478"/>
    <w:sectPr>
      <w:footerReference r:id="rId5" w:type="default"/>
      <w:pgSz w:w="11906" w:h="16838"/>
      <w:pgMar w:top="1417" w:right="1418" w:bottom="1417" w:left="1418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A2112">
    <w:pPr>
      <w:pStyle w:val="2"/>
      <w:rPr>
        <w:sz w:val="24"/>
        <w:szCs w:val="24"/>
        <w:u w:val="single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53340</wp:posOffset>
              </wp:positionV>
              <wp:extent cx="5258435" cy="635"/>
              <wp:effectExtent l="0" t="0" r="0" b="0"/>
              <wp:wrapNone/>
              <wp:docPr id="3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8435" cy="635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0pt;margin-top:4.2pt;height:0.05pt;width:414.05pt;z-index:251659264;mso-width-relative:page;mso-height-relative:page;" filled="f" stroked="f" coordsize="21600,21600" o:allowincell="f" o:gfxdata="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N0bkVTVAAAABAEAAA8AAAAAAAAAAQAgAAAAIgAAAGRy&#10;cy9kb3ducmV2LnhtbFBLAQIUABQAAAAIAIdO4kD4PuQMlgEAACgDAAAOAAAAAAAAAAEAIAAAACQB&#10;AABkcnMvZTJvRG9jLnhtbFBLBQYAAAAABgAGAFkBAAAs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</w:p>
  <w:p w14:paraId="6B213FD4">
    <w:pPr>
      <w:pStyle w:val="2"/>
      <w:jc w:val="center"/>
      <w:rPr>
        <w:rFonts w:hint="eastAsia" w:eastAsiaTheme="minorEastAsia"/>
        <w:sz w:val="24"/>
        <w:szCs w:val="24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41D2A"/>
    <w:rsid w:val="16A44CB1"/>
    <w:rsid w:val="2F8641CE"/>
    <w:rsid w:val="32DE3C58"/>
    <w:rsid w:val="3A24541E"/>
    <w:rsid w:val="3E245FC6"/>
    <w:rsid w:val="3F1D7400"/>
    <w:rsid w:val="3F54008C"/>
    <w:rsid w:val="5763076D"/>
    <w:rsid w:val="57D4276B"/>
    <w:rsid w:val="65277717"/>
    <w:rsid w:val="70441D2A"/>
    <w:rsid w:val="75C9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861</Characters>
  <Lines>0</Lines>
  <Paragraphs>0</Paragraphs>
  <TotalTime>1</TotalTime>
  <ScaleCrop>false</ScaleCrop>
  <LinksUpToDate>false</LinksUpToDate>
  <CharactersWithSpaces>866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2025-06-16T01:31:00Z</dcterms:created>
  <dc:creator> </dc:creator>
  <cp:lastModifiedBy> </cp:lastModifiedBy>
  <cp:lastPrinted>2025-07-15T08:20:00Z</cp:lastPrinted>
  <dcterms:modified xsi:type="dcterms:W3CDTF">2025-12-09T06:42:15Z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ED3A122998244D69B66336388E88F01E_13</vt:lpwstr>
  </property>
  <property fmtid="{D5CDD505-2E9C-101B-9397-08002B2CF9AE}" pid="4" name="KSOTemplateDocerSaveRecord">
    <vt:lpwstr>eyJoZGlkIjoiNzEwNDdjY2UwNzMwZmY1ZTAxODY0NWYwMmIwNDk0YzAiLCJ1c2VySWQiOiI0NjUwNjg2MTYifQ==</vt:lpwstr>
  </property>
</Properties>
</file>